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特克斯县中医医院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b w:val="0"/>
          <w:bCs w:val="0"/>
          <w:kern w:val="0"/>
          <w:sz w:val="36"/>
          <w:szCs w:val="36"/>
          <w:lang w:eastAsia="zh-CN"/>
        </w:rPr>
      </w:pPr>
      <w:r>
        <w:rPr>
          <w:rFonts w:hint="eastAsia" w:hAnsi="宋体" w:eastAsia="仿宋_GB2312" w:cs="宋体"/>
          <w:b w:val="0"/>
          <w:bCs w:val="0"/>
          <w:kern w:val="0"/>
          <w:sz w:val="36"/>
          <w:szCs w:val="36"/>
        </w:rPr>
        <w:t>部门单位名称（公章）：</w:t>
      </w:r>
      <w:r>
        <w:rPr>
          <w:rFonts w:hint="eastAsia" w:hAnsi="宋体" w:eastAsia="仿宋_GB2312" w:cs="宋体"/>
          <w:b w:val="0"/>
          <w:bCs w:val="0"/>
          <w:kern w:val="0"/>
          <w:sz w:val="36"/>
          <w:szCs w:val="36"/>
          <w:lang w:eastAsia="zh-CN"/>
        </w:rPr>
        <w:t>特克斯县中医医院</w:t>
      </w:r>
    </w:p>
    <w:p>
      <w:pPr>
        <w:spacing w:line="700" w:lineRule="exact"/>
        <w:ind w:firstLine="849" w:firstLineChars="236"/>
        <w:jc w:val="left"/>
        <w:rPr>
          <w:rFonts w:hAnsi="宋体" w:eastAsia="仿宋_GB2312" w:cs="宋体"/>
          <w:b w:val="0"/>
          <w:bCs w:val="0"/>
          <w:kern w:val="0"/>
          <w:sz w:val="36"/>
          <w:szCs w:val="36"/>
        </w:rPr>
      </w:pPr>
      <w:r>
        <w:rPr>
          <w:rFonts w:hint="eastAsia" w:hAnsi="宋体" w:eastAsia="仿宋_GB2312" w:cs="宋体"/>
          <w:b w:val="0"/>
          <w:bCs w:val="0"/>
          <w:kern w:val="0"/>
          <w:sz w:val="36"/>
          <w:szCs w:val="36"/>
        </w:rPr>
        <w:t>填报时间：</w:t>
      </w:r>
      <w:r>
        <w:rPr>
          <w:rFonts w:hAnsi="宋体" w:eastAsia="仿宋_GB2312" w:cs="宋体"/>
          <w:b w:val="0"/>
          <w:bCs w:val="0"/>
          <w:kern w:val="0"/>
          <w:sz w:val="36"/>
          <w:szCs w:val="36"/>
        </w:rPr>
        <w:t>2022</w:t>
      </w:r>
      <w:r>
        <w:rPr>
          <w:rFonts w:hint="eastAsia" w:hAnsi="宋体" w:eastAsia="仿宋_GB2312" w:cs="宋体"/>
          <w:b w:val="0"/>
          <w:bCs w:val="0"/>
          <w:kern w:val="0"/>
          <w:sz w:val="36"/>
          <w:szCs w:val="36"/>
        </w:rPr>
        <w:t xml:space="preserve"> 年  </w:t>
      </w:r>
      <w:r>
        <w:rPr>
          <w:rFonts w:hint="eastAsia" w:hAnsi="宋体" w:eastAsia="仿宋_GB2312" w:cs="宋体"/>
          <w:b w:val="0"/>
          <w:bCs w:val="0"/>
          <w:kern w:val="0"/>
          <w:sz w:val="36"/>
          <w:szCs w:val="36"/>
          <w:lang w:val="en-US" w:eastAsia="zh-CN"/>
        </w:rPr>
        <w:t>4</w:t>
      </w:r>
      <w:r>
        <w:rPr>
          <w:rFonts w:hint="eastAsia" w:hAnsi="宋体" w:eastAsia="仿宋_GB2312" w:cs="宋体"/>
          <w:b w:val="0"/>
          <w:bCs w:val="0"/>
          <w:kern w:val="0"/>
          <w:sz w:val="36"/>
          <w:szCs w:val="36"/>
        </w:rPr>
        <w:t xml:space="preserve"> 月 </w:t>
      </w:r>
      <w:r>
        <w:rPr>
          <w:rFonts w:hint="eastAsia" w:hAnsi="宋体" w:eastAsia="仿宋_GB2312" w:cs="宋体"/>
          <w:b w:val="0"/>
          <w:bCs w:val="0"/>
          <w:kern w:val="0"/>
          <w:sz w:val="36"/>
          <w:szCs w:val="36"/>
          <w:lang w:val="en-US" w:eastAsia="zh-CN"/>
        </w:rPr>
        <w:t>25</w:t>
      </w:r>
      <w:r>
        <w:rPr>
          <w:rFonts w:hint="eastAsia" w:hAnsi="宋体" w:eastAsia="仿宋_GB2312" w:cs="宋体"/>
          <w:b w:val="0"/>
          <w:bCs w:val="0"/>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8"/>
          <w:rFonts w:ascii="仿宋" w:hAnsi="仿宋" w:eastAsia="仿宋"/>
          <w:b/>
          <w:bCs/>
        </w:rPr>
      </w:pPr>
      <w:bookmarkStart w:id="2" w:name="_Toc70450290"/>
      <w:r>
        <w:rPr>
          <w:rStyle w:val="18"/>
          <w:rFonts w:hint="eastAsia" w:ascii="仿宋" w:hAnsi="仿宋" w:eastAsia="仿宋"/>
          <w:b/>
          <w:bCs/>
        </w:rPr>
        <w:t>（一）部门单位基本情况</w:t>
      </w:r>
      <w:bookmarkEnd w:id="2"/>
    </w:p>
    <w:p>
      <w:pPr>
        <w:widowControl/>
        <w:spacing w:line="520" w:lineRule="atLeast"/>
        <w:ind w:firstLine="562" w:firstLineChars="200"/>
        <w:jc w:val="left"/>
        <w:rPr>
          <w:rStyle w:val="18"/>
          <w:rFonts w:hint="eastAsia" w:ascii="仿宋" w:hAnsi="仿宋" w:eastAsia="仿宋" w:cstheme="minorBidi"/>
          <w:kern w:val="2"/>
          <w:sz w:val="28"/>
          <w:szCs w:val="28"/>
          <w:lang w:val="en-US" w:eastAsia="zh-CN" w:bidi="ar-SA"/>
        </w:rPr>
      </w:pPr>
      <w:bookmarkStart w:id="3" w:name="_Toc70450291"/>
      <w:r>
        <w:rPr>
          <w:rStyle w:val="18"/>
          <w:rFonts w:hint="eastAsia" w:ascii="仿宋" w:hAnsi="仿宋" w:eastAsia="仿宋" w:cstheme="minorBidi"/>
          <w:kern w:val="2"/>
          <w:sz w:val="28"/>
          <w:szCs w:val="28"/>
          <w:lang w:val="en-US" w:eastAsia="zh-CN" w:bidi="ar-SA"/>
        </w:rPr>
        <w:t>1、主要职能</w:t>
      </w:r>
      <w:bookmarkEnd w:id="3"/>
    </w:p>
    <w:p>
      <w:pPr>
        <w:widowControl/>
        <w:spacing w:line="520" w:lineRule="atLeast"/>
        <w:ind w:firstLine="560" w:firstLineChars="200"/>
        <w:jc w:val="left"/>
        <w:rPr>
          <w:rStyle w:val="18"/>
          <w:rFonts w:hint="eastAsia" w:ascii="仿宋" w:hAnsi="仿宋" w:eastAsia="仿宋" w:cstheme="minorBidi"/>
          <w:b w:val="0"/>
          <w:bCs w:val="0"/>
          <w:kern w:val="2"/>
          <w:sz w:val="28"/>
          <w:szCs w:val="28"/>
          <w:highlight w:val="none"/>
          <w:lang w:val="en-US" w:eastAsia="zh-CN" w:bidi="ar-SA"/>
        </w:rPr>
      </w:pPr>
      <w:r>
        <w:rPr>
          <w:rStyle w:val="18"/>
          <w:rFonts w:hint="eastAsia" w:ascii="仿宋" w:hAnsi="仿宋" w:eastAsia="仿宋" w:cstheme="minorBidi"/>
          <w:b w:val="0"/>
          <w:bCs w:val="0"/>
          <w:kern w:val="2"/>
          <w:sz w:val="28"/>
          <w:szCs w:val="28"/>
          <w:highlight w:val="none"/>
          <w:lang w:val="en-US" w:eastAsia="zh-CN" w:bidi="ar-SA"/>
        </w:rPr>
        <w:t>1、是为群众提供中西医医疗、预防、保健、计划生育、肩负等医疗卫生服务。</w:t>
      </w:r>
    </w:p>
    <w:p>
      <w:pPr>
        <w:widowControl/>
        <w:spacing w:line="520" w:lineRule="atLeast"/>
        <w:ind w:firstLine="560" w:firstLineChars="200"/>
        <w:jc w:val="left"/>
        <w:rPr>
          <w:rStyle w:val="18"/>
          <w:rFonts w:hint="eastAsia" w:ascii="仿宋" w:hAnsi="仿宋" w:eastAsia="仿宋" w:cstheme="minorBidi"/>
          <w:b w:val="0"/>
          <w:bCs w:val="0"/>
          <w:kern w:val="2"/>
          <w:sz w:val="28"/>
          <w:szCs w:val="28"/>
          <w:highlight w:val="none"/>
          <w:lang w:val="en-US" w:eastAsia="zh-CN" w:bidi="ar-SA"/>
        </w:rPr>
      </w:pPr>
      <w:r>
        <w:rPr>
          <w:rStyle w:val="18"/>
          <w:rFonts w:hint="eastAsia" w:ascii="仿宋" w:hAnsi="仿宋" w:eastAsia="仿宋" w:cstheme="minorBidi"/>
          <w:b w:val="0"/>
          <w:bCs w:val="0"/>
          <w:kern w:val="2"/>
          <w:sz w:val="28"/>
          <w:szCs w:val="28"/>
          <w:highlight w:val="none"/>
          <w:lang w:val="en-US" w:eastAsia="zh-CN" w:bidi="ar-SA"/>
        </w:rPr>
        <w:t>2、贯彻落实医药卫生体制改革、中西医并重方针和国家中医药法律法规，执行中医药政策；拟定实施中医药、民族医药和中西医结合发展战略、规划。</w:t>
      </w:r>
    </w:p>
    <w:p>
      <w:pPr>
        <w:widowControl/>
        <w:spacing w:line="520" w:lineRule="atLeast"/>
        <w:ind w:firstLine="560" w:firstLineChars="200"/>
        <w:jc w:val="left"/>
        <w:rPr>
          <w:rStyle w:val="18"/>
          <w:rFonts w:hint="eastAsia" w:ascii="仿宋" w:hAnsi="仿宋" w:eastAsia="仿宋" w:cstheme="minorBidi"/>
          <w:b w:val="0"/>
          <w:bCs w:val="0"/>
          <w:kern w:val="2"/>
          <w:sz w:val="28"/>
          <w:szCs w:val="28"/>
          <w:highlight w:val="none"/>
          <w:lang w:val="en-US" w:eastAsia="zh-CN" w:bidi="ar-SA"/>
        </w:rPr>
      </w:pPr>
      <w:r>
        <w:rPr>
          <w:rStyle w:val="18"/>
          <w:rFonts w:hint="eastAsia" w:ascii="仿宋" w:hAnsi="仿宋" w:eastAsia="仿宋" w:cstheme="minorBidi"/>
          <w:b w:val="0"/>
          <w:bCs w:val="0"/>
          <w:kern w:val="2"/>
          <w:sz w:val="28"/>
          <w:szCs w:val="28"/>
          <w:highlight w:val="none"/>
          <w:lang w:val="en-US" w:eastAsia="zh-CN" w:bidi="ar-SA"/>
        </w:rPr>
        <w:t>3、确保全县人民中西医疗健康需求，建立与地方经济发展相适应的中西医结合医疗环境。加强医院标准化管理。</w:t>
      </w:r>
    </w:p>
    <w:p>
      <w:pPr>
        <w:widowControl/>
        <w:spacing w:line="520" w:lineRule="atLeast"/>
        <w:ind w:firstLine="560" w:firstLineChars="200"/>
        <w:jc w:val="left"/>
        <w:rPr>
          <w:rStyle w:val="18"/>
          <w:rFonts w:hint="eastAsia" w:ascii="仿宋" w:hAnsi="仿宋" w:eastAsia="仿宋" w:cstheme="minorBidi"/>
          <w:b w:val="0"/>
          <w:bCs w:val="0"/>
          <w:kern w:val="2"/>
          <w:sz w:val="28"/>
          <w:szCs w:val="28"/>
          <w:highlight w:val="none"/>
          <w:lang w:val="en-US" w:eastAsia="zh-CN" w:bidi="ar-SA"/>
        </w:rPr>
      </w:pPr>
      <w:r>
        <w:rPr>
          <w:rStyle w:val="18"/>
          <w:rFonts w:hint="eastAsia" w:ascii="仿宋" w:hAnsi="仿宋" w:eastAsia="仿宋" w:cstheme="minorBidi"/>
          <w:b w:val="0"/>
          <w:bCs w:val="0"/>
          <w:kern w:val="2"/>
          <w:sz w:val="28"/>
          <w:szCs w:val="28"/>
          <w:highlight w:val="none"/>
          <w:lang w:val="en-US" w:eastAsia="zh-CN" w:bidi="ar-SA"/>
        </w:rPr>
        <w:t>4、贯彻落实国家基本药物制度和药品集中采购工作，执行医用耗材集中采购工作；负责医院内部的药品和医疗器械管理工作。承担意外灾害事故、疫情等突发公共卫生卫生事件的医疗急救及社区预防、保健和康复服务工作，承担体检工作，开展各种医疗保健卫生知识宣传。</w:t>
      </w:r>
    </w:p>
    <w:p>
      <w:pPr>
        <w:widowControl/>
        <w:spacing w:line="520" w:lineRule="atLeast"/>
        <w:ind w:firstLine="560" w:firstLineChars="200"/>
        <w:jc w:val="left"/>
        <w:rPr>
          <w:rStyle w:val="18"/>
          <w:rFonts w:hint="eastAsia" w:ascii="仿宋" w:hAnsi="仿宋" w:eastAsia="仿宋" w:cstheme="minorBidi"/>
          <w:b w:val="0"/>
          <w:bCs w:val="0"/>
          <w:kern w:val="2"/>
          <w:sz w:val="28"/>
          <w:szCs w:val="28"/>
          <w:highlight w:val="none"/>
          <w:lang w:val="en-US" w:eastAsia="zh-CN" w:bidi="ar-SA"/>
        </w:rPr>
      </w:pPr>
      <w:r>
        <w:rPr>
          <w:rStyle w:val="18"/>
          <w:rFonts w:hint="eastAsia" w:ascii="仿宋" w:hAnsi="仿宋" w:eastAsia="仿宋" w:cstheme="minorBidi"/>
          <w:b w:val="0"/>
          <w:bCs w:val="0"/>
          <w:kern w:val="2"/>
          <w:sz w:val="28"/>
          <w:szCs w:val="28"/>
          <w:highlight w:val="none"/>
          <w:lang w:val="en-US" w:eastAsia="zh-CN" w:bidi="ar-SA"/>
        </w:rPr>
        <w:t>5、做好城镇职工医疗保险、城乡居民医疗保险等定点医疗机构的各项工作。参与卫生扶贫、重要会议与重大活动的医疗卫生保障工作。</w:t>
      </w:r>
    </w:p>
    <w:p>
      <w:pPr>
        <w:widowControl/>
        <w:spacing w:line="520" w:lineRule="atLeast"/>
        <w:ind w:firstLine="560" w:firstLineChars="200"/>
        <w:jc w:val="left"/>
        <w:rPr>
          <w:rStyle w:val="18"/>
          <w:rFonts w:hint="default" w:ascii="仿宋" w:hAnsi="仿宋" w:eastAsia="仿宋" w:cstheme="minorBidi"/>
          <w:b w:val="0"/>
          <w:bCs w:val="0"/>
          <w:kern w:val="2"/>
          <w:sz w:val="28"/>
          <w:szCs w:val="28"/>
          <w:highlight w:val="none"/>
          <w:lang w:val="en-US" w:eastAsia="zh-CN" w:bidi="ar-SA"/>
        </w:rPr>
      </w:pPr>
      <w:r>
        <w:rPr>
          <w:rStyle w:val="18"/>
          <w:rFonts w:hint="eastAsia" w:ascii="仿宋" w:hAnsi="仿宋" w:eastAsia="仿宋" w:cstheme="minorBidi"/>
          <w:b w:val="0"/>
          <w:bCs w:val="0"/>
          <w:kern w:val="2"/>
          <w:sz w:val="28"/>
          <w:szCs w:val="28"/>
          <w:highlight w:val="none"/>
          <w:lang w:val="en-US" w:eastAsia="zh-CN" w:bidi="ar-SA"/>
        </w:rPr>
        <w:t>6、完成县委、政府及主管部门交付的其他工作。</w:t>
      </w:r>
    </w:p>
    <w:p>
      <w:pPr>
        <w:pStyle w:val="5"/>
        <w:numPr>
          <w:ilvl w:val="0"/>
          <w:numId w:val="1"/>
        </w:numPr>
        <w:spacing w:line="360" w:lineRule="auto"/>
        <w:ind w:firstLine="562" w:firstLineChars="200"/>
        <w:rPr>
          <w:rStyle w:val="18"/>
          <w:rFonts w:hint="eastAsia" w:ascii="仿宋" w:hAnsi="仿宋" w:eastAsia="仿宋"/>
          <w:b/>
          <w:bCs/>
        </w:rPr>
      </w:pPr>
      <w:bookmarkStart w:id="4" w:name="_Toc70450292"/>
      <w:r>
        <w:rPr>
          <w:rStyle w:val="18"/>
          <w:rFonts w:hint="eastAsia" w:ascii="仿宋" w:hAnsi="仿宋" w:eastAsia="仿宋"/>
          <w:b/>
          <w:bCs/>
        </w:rPr>
        <w:t>机构人员构成</w:t>
      </w:r>
      <w:bookmarkEnd w:id="4"/>
    </w:p>
    <w:p>
      <w:pPr>
        <w:spacing w:line="360" w:lineRule="auto"/>
        <w:ind w:firstLine="544" w:firstLineChars="200"/>
        <w:rPr>
          <w:rStyle w:val="18"/>
          <w:rFonts w:asciiTheme="minorEastAsia" w:hAnsiTheme="minorEastAsia"/>
          <w:bCs w:val="0"/>
          <w:color w:val="auto"/>
          <w:spacing w:val="-4"/>
          <w:sz w:val="28"/>
          <w:szCs w:val="28"/>
        </w:rPr>
      </w:pPr>
      <w:r>
        <w:rPr>
          <w:rStyle w:val="18"/>
          <w:rFonts w:hint="eastAsia" w:ascii="仿宋_GB2312" w:hAnsi="楷体" w:eastAsia="仿宋_GB2312"/>
          <w:b w:val="0"/>
          <w:spacing w:val="-4"/>
          <w:sz w:val="28"/>
          <w:szCs w:val="28"/>
        </w:rPr>
        <w:t>（1）组织机构设置：</w:t>
      </w:r>
    </w:p>
    <w:p>
      <w:pPr>
        <w:spacing w:line="360" w:lineRule="auto"/>
        <w:ind w:firstLine="544" w:firstLineChars="200"/>
        <w:rPr>
          <w:rStyle w:val="18"/>
          <w:rFonts w:hint="eastAsia" w:ascii="仿宋_GB2312" w:hAnsi="楷体" w:eastAsia="仿宋_GB2312" w:cs="Times New Roman"/>
          <w:b w:val="0"/>
          <w:spacing w:val="-4"/>
          <w:sz w:val="28"/>
          <w:szCs w:val="28"/>
          <w:lang w:eastAsia="zh-CN"/>
        </w:rPr>
      </w:pPr>
      <w:r>
        <w:rPr>
          <w:rStyle w:val="18"/>
          <w:rFonts w:hint="eastAsia" w:ascii="仿宋_GB2312" w:hAnsi="楷体" w:eastAsia="仿宋_GB2312"/>
          <w:b w:val="0"/>
          <w:spacing w:val="-4"/>
          <w:sz w:val="28"/>
          <w:szCs w:val="28"/>
          <w:lang w:eastAsia="zh-CN"/>
        </w:rPr>
        <w:t>特克斯县中医医院</w:t>
      </w:r>
      <w:r>
        <w:rPr>
          <w:rStyle w:val="18"/>
          <w:rFonts w:hint="eastAsia" w:ascii="仿宋_GB2312" w:hAnsi="楷体" w:eastAsia="仿宋_GB2312"/>
          <w:b w:val="0"/>
          <w:spacing w:val="-4"/>
          <w:sz w:val="28"/>
          <w:szCs w:val="28"/>
        </w:rPr>
        <w:t>无下属预算单位，下设</w:t>
      </w:r>
      <w:r>
        <w:rPr>
          <w:rStyle w:val="18"/>
          <w:rFonts w:hint="eastAsia" w:ascii="仿宋_GB2312" w:hAnsi="楷体" w:eastAsia="仿宋_GB2312"/>
          <w:b w:val="0"/>
          <w:spacing w:val="-4"/>
          <w:sz w:val="28"/>
          <w:szCs w:val="28"/>
          <w:lang w:val="en-US" w:eastAsia="zh-CN"/>
        </w:rPr>
        <w:t>17</w:t>
      </w:r>
      <w:r>
        <w:rPr>
          <w:rStyle w:val="18"/>
          <w:rFonts w:hint="eastAsia" w:ascii="仿宋_GB2312" w:hAnsi="楷体" w:eastAsia="仿宋_GB2312"/>
          <w:b w:val="0"/>
          <w:spacing w:val="-4"/>
          <w:sz w:val="28"/>
          <w:szCs w:val="28"/>
        </w:rPr>
        <w:t>个</w:t>
      </w:r>
      <w:r>
        <w:rPr>
          <w:rStyle w:val="18"/>
          <w:rFonts w:hint="eastAsia" w:ascii="仿宋_GB2312" w:hAnsi="楷体" w:eastAsia="仿宋_GB2312"/>
          <w:b w:val="0"/>
          <w:spacing w:val="-4"/>
          <w:sz w:val="28"/>
          <w:szCs w:val="28"/>
          <w:lang w:val="en-US" w:eastAsia="zh-CN"/>
        </w:rPr>
        <w:t>科</w:t>
      </w:r>
      <w:r>
        <w:rPr>
          <w:rStyle w:val="18"/>
          <w:rFonts w:hint="eastAsia" w:ascii="仿宋_GB2312" w:hAnsi="楷体" w:eastAsia="仿宋_GB2312"/>
          <w:b w:val="0"/>
          <w:spacing w:val="-4"/>
          <w:sz w:val="28"/>
          <w:szCs w:val="28"/>
        </w:rPr>
        <w:t>室，分</w:t>
      </w:r>
      <w:r>
        <w:rPr>
          <w:rStyle w:val="18"/>
          <w:rFonts w:hint="eastAsia" w:ascii="仿宋_GB2312" w:hAnsi="楷体" w:eastAsia="仿宋_GB2312" w:cs="Times New Roman"/>
          <w:b w:val="0"/>
          <w:spacing w:val="-4"/>
          <w:sz w:val="28"/>
          <w:szCs w:val="28"/>
          <w:lang w:eastAsia="zh-CN"/>
        </w:rPr>
        <w:t>别是：内科、妇科、肛肠外科、维吾尔医科、针灸康复理疗科、皮肤科、检验科、心电B超室、放射科、煎药室、药房、院办、党办、财务科、医务科、护理部、院感办。</w:t>
      </w:r>
    </w:p>
    <w:p>
      <w:pPr>
        <w:spacing w:line="360" w:lineRule="auto"/>
        <w:ind w:firstLine="544" w:firstLineChars="200"/>
        <w:rPr>
          <w:rStyle w:val="18"/>
          <w:rFonts w:hint="eastAsia"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rPr>
        <w:t>（2）2021年</w:t>
      </w:r>
      <w:r>
        <w:rPr>
          <w:rStyle w:val="18"/>
          <w:rFonts w:hint="eastAsia" w:ascii="仿宋_GB2312" w:hAnsi="楷体" w:eastAsia="仿宋_GB2312"/>
          <w:b w:val="0"/>
          <w:color w:val="auto"/>
          <w:spacing w:val="-4"/>
          <w:sz w:val="28"/>
          <w:szCs w:val="28"/>
          <w:lang w:eastAsia="zh-CN"/>
        </w:rPr>
        <w:t>特克斯县中医医院</w:t>
      </w:r>
      <w:r>
        <w:rPr>
          <w:rStyle w:val="18"/>
          <w:rFonts w:hint="eastAsia" w:ascii="仿宋_GB2312" w:hAnsi="楷体" w:eastAsia="仿宋_GB2312"/>
          <w:b w:val="0"/>
          <w:color w:val="auto"/>
          <w:spacing w:val="-4"/>
          <w:sz w:val="28"/>
          <w:szCs w:val="28"/>
        </w:rPr>
        <w:t>实有在职人员为</w:t>
      </w:r>
      <w:r>
        <w:rPr>
          <w:rStyle w:val="18"/>
          <w:rFonts w:hint="eastAsia" w:ascii="仿宋_GB2312" w:hAnsi="楷体" w:eastAsia="仿宋_GB2312"/>
          <w:b w:val="0"/>
          <w:color w:val="auto"/>
          <w:spacing w:val="-4"/>
          <w:sz w:val="28"/>
          <w:szCs w:val="28"/>
          <w:lang w:val="en-US" w:eastAsia="zh-CN"/>
        </w:rPr>
        <w:t>97</w:t>
      </w:r>
      <w:r>
        <w:rPr>
          <w:rStyle w:val="18"/>
          <w:rFonts w:hint="eastAsia" w:ascii="仿宋_GB2312" w:hAnsi="楷体" w:eastAsia="仿宋_GB2312"/>
          <w:b w:val="0"/>
          <w:color w:val="auto"/>
          <w:spacing w:val="-4"/>
          <w:sz w:val="28"/>
          <w:szCs w:val="28"/>
        </w:rPr>
        <w:t>人，其中：</w:t>
      </w:r>
    </w:p>
    <w:p>
      <w:pPr>
        <w:spacing w:line="360" w:lineRule="auto"/>
        <w:ind w:firstLine="544" w:firstLineChars="200"/>
        <w:rPr>
          <w:rStyle w:val="18"/>
          <w:rFonts w:hint="eastAsia" w:ascii="仿宋_GB2312" w:hAnsi="楷体" w:eastAsia="仿宋_GB2312" w:cs="Times New Roman"/>
          <w:b w:val="0"/>
          <w:spacing w:val="-4"/>
          <w:sz w:val="28"/>
          <w:szCs w:val="28"/>
        </w:rPr>
      </w:pPr>
      <w:r>
        <w:rPr>
          <w:rStyle w:val="18"/>
          <w:rFonts w:hint="eastAsia" w:ascii="仿宋_GB2312" w:hAnsi="楷体" w:eastAsia="仿宋_GB2312"/>
          <w:b w:val="0"/>
          <w:spacing w:val="-4"/>
          <w:sz w:val="28"/>
          <w:szCs w:val="28"/>
        </w:rPr>
        <w:t>行政在职</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人（上年</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人）</w:t>
      </w:r>
      <w:r>
        <w:rPr>
          <w:rStyle w:val="18"/>
          <w:rFonts w:hint="eastAsia" w:ascii="仿宋_GB2312" w:hAnsi="楷体" w:eastAsia="仿宋_GB2312" w:cs="Times New Roman"/>
          <w:b w:val="0"/>
          <w:spacing w:val="-4"/>
          <w:sz w:val="28"/>
          <w:szCs w:val="28"/>
        </w:rPr>
        <w:t>，与上年一致；</w:t>
      </w:r>
    </w:p>
    <w:p>
      <w:pPr>
        <w:spacing w:line="360" w:lineRule="auto"/>
        <w:ind w:firstLine="544" w:firstLineChars="200"/>
        <w:rPr>
          <w:rStyle w:val="18"/>
          <w:rFonts w:hint="eastAsia" w:ascii="仿宋_GB2312" w:hAnsi="楷体" w:eastAsia="仿宋_GB2312"/>
          <w:b w:val="0"/>
          <w:color w:val="auto"/>
          <w:spacing w:val="-4"/>
          <w:sz w:val="28"/>
          <w:szCs w:val="28"/>
          <w:lang w:eastAsia="zh-CN"/>
        </w:rPr>
      </w:pPr>
      <w:r>
        <w:rPr>
          <w:rStyle w:val="18"/>
          <w:rFonts w:hint="eastAsia" w:ascii="仿宋_GB2312" w:hAnsi="楷体" w:eastAsia="仿宋_GB2312"/>
          <w:b w:val="0"/>
          <w:color w:val="auto"/>
          <w:spacing w:val="-4"/>
          <w:sz w:val="28"/>
          <w:szCs w:val="28"/>
          <w:lang w:eastAsia="zh-CN"/>
        </w:rPr>
        <w:t>事业</w:t>
      </w:r>
      <w:r>
        <w:rPr>
          <w:rStyle w:val="18"/>
          <w:rFonts w:hint="eastAsia" w:ascii="仿宋_GB2312" w:hAnsi="楷体" w:eastAsia="仿宋_GB2312"/>
          <w:b w:val="0"/>
          <w:color w:val="auto"/>
          <w:spacing w:val="-4"/>
          <w:sz w:val="28"/>
          <w:szCs w:val="28"/>
        </w:rPr>
        <w:t>在职</w:t>
      </w:r>
      <w:r>
        <w:rPr>
          <w:rStyle w:val="18"/>
          <w:rFonts w:hint="eastAsia" w:ascii="仿宋_GB2312" w:hAnsi="楷体" w:eastAsia="仿宋_GB2312"/>
          <w:b w:val="0"/>
          <w:color w:val="auto"/>
          <w:spacing w:val="-4"/>
          <w:sz w:val="28"/>
          <w:szCs w:val="28"/>
          <w:lang w:val="en-US" w:eastAsia="zh-CN"/>
        </w:rPr>
        <w:t>97</w:t>
      </w:r>
      <w:r>
        <w:rPr>
          <w:rStyle w:val="18"/>
          <w:rFonts w:hint="eastAsia" w:ascii="仿宋_GB2312" w:hAnsi="楷体" w:eastAsia="仿宋_GB2312"/>
          <w:b w:val="0"/>
          <w:color w:val="auto"/>
          <w:spacing w:val="-4"/>
          <w:sz w:val="28"/>
          <w:szCs w:val="28"/>
        </w:rPr>
        <w:t>人（上年</w:t>
      </w:r>
      <w:r>
        <w:rPr>
          <w:rStyle w:val="18"/>
          <w:rFonts w:hint="eastAsia" w:ascii="仿宋_GB2312" w:hAnsi="楷体" w:eastAsia="仿宋_GB2312"/>
          <w:b w:val="0"/>
          <w:color w:val="auto"/>
          <w:spacing w:val="-4"/>
          <w:sz w:val="28"/>
          <w:szCs w:val="28"/>
          <w:lang w:val="en-US" w:eastAsia="zh-CN"/>
        </w:rPr>
        <w:t>87</w:t>
      </w:r>
      <w:r>
        <w:rPr>
          <w:rStyle w:val="18"/>
          <w:rFonts w:hint="eastAsia" w:ascii="仿宋_GB2312" w:hAnsi="楷体" w:eastAsia="仿宋_GB2312"/>
          <w:b w:val="0"/>
          <w:color w:val="auto"/>
          <w:spacing w:val="-4"/>
          <w:sz w:val="28"/>
          <w:szCs w:val="28"/>
        </w:rPr>
        <w:t>人），同比上年增加</w:t>
      </w:r>
      <w:r>
        <w:rPr>
          <w:rStyle w:val="18"/>
          <w:rFonts w:hint="eastAsia" w:ascii="仿宋_GB2312" w:hAnsi="楷体" w:eastAsia="仿宋_GB2312"/>
          <w:b w:val="0"/>
          <w:color w:val="auto"/>
          <w:spacing w:val="-4"/>
          <w:sz w:val="28"/>
          <w:szCs w:val="28"/>
          <w:lang w:val="en-US" w:eastAsia="zh-CN"/>
        </w:rPr>
        <w:t>10</w:t>
      </w:r>
      <w:r>
        <w:rPr>
          <w:rStyle w:val="18"/>
          <w:rFonts w:hint="eastAsia" w:ascii="仿宋_GB2312" w:hAnsi="楷体" w:eastAsia="仿宋_GB2312"/>
          <w:b w:val="0"/>
          <w:color w:val="auto"/>
          <w:spacing w:val="-4"/>
          <w:sz w:val="28"/>
          <w:szCs w:val="28"/>
        </w:rPr>
        <w:t>人</w:t>
      </w:r>
      <w:r>
        <w:rPr>
          <w:rStyle w:val="18"/>
          <w:rFonts w:hint="eastAsia" w:ascii="仿宋_GB2312" w:hAnsi="楷体" w:eastAsia="仿宋_GB2312"/>
          <w:b w:val="0"/>
          <w:color w:val="auto"/>
          <w:spacing w:val="-4"/>
          <w:sz w:val="28"/>
          <w:szCs w:val="28"/>
          <w:lang w:eastAsia="zh-CN"/>
        </w:rPr>
        <w:t>。</w:t>
      </w:r>
    </w:p>
    <w:p>
      <w:pPr>
        <w:spacing w:line="360" w:lineRule="auto"/>
        <w:ind w:firstLine="544" w:firstLineChars="200"/>
        <w:rPr>
          <w:rStyle w:val="18"/>
          <w:rFonts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rPr>
        <w:t>实有离休人员</w:t>
      </w:r>
      <w:r>
        <w:rPr>
          <w:rStyle w:val="18"/>
          <w:rFonts w:hint="eastAsia" w:ascii="仿宋_GB2312" w:hAnsi="楷体" w:eastAsia="仿宋_GB2312"/>
          <w:b w:val="0"/>
          <w:color w:val="auto"/>
          <w:spacing w:val="-4"/>
          <w:sz w:val="28"/>
          <w:szCs w:val="28"/>
          <w:lang w:val="en-US" w:eastAsia="zh-CN"/>
        </w:rPr>
        <w:t>0</w:t>
      </w:r>
      <w:r>
        <w:rPr>
          <w:rStyle w:val="18"/>
          <w:rFonts w:hint="eastAsia" w:ascii="仿宋_GB2312" w:hAnsi="楷体" w:eastAsia="仿宋_GB2312"/>
          <w:b w:val="0"/>
          <w:color w:val="auto"/>
          <w:spacing w:val="-4"/>
          <w:sz w:val="28"/>
          <w:szCs w:val="28"/>
        </w:rPr>
        <w:t>人（上年</w:t>
      </w:r>
      <w:r>
        <w:rPr>
          <w:rStyle w:val="18"/>
          <w:rFonts w:hint="eastAsia" w:ascii="仿宋_GB2312" w:hAnsi="楷体" w:eastAsia="仿宋_GB2312"/>
          <w:b w:val="0"/>
          <w:color w:val="auto"/>
          <w:spacing w:val="-4"/>
          <w:sz w:val="28"/>
          <w:szCs w:val="28"/>
          <w:lang w:val="en-US" w:eastAsia="zh-CN"/>
        </w:rPr>
        <w:t>0</w:t>
      </w:r>
      <w:r>
        <w:rPr>
          <w:rStyle w:val="18"/>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8"/>
          <w:rFonts w:hint="eastAsia" w:ascii="仿宋_GB2312" w:hAnsi="楷体" w:eastAsia="仿宋_GB2312"/>
          <w:b w:val="0"/>
          <w:color w:val="auto"/>
          <w:spacing w:val="-4"/>
          <w:sz w:val="28"/>
          <w:szCs w:val="28"/>
        </w:rPr>
        <w:t>同比上年增加</w:t>
      </w:r>
      <w:r>
        <w:rPr>
          <w:rStyle w:val="18"/>
          <w:rFonts w:ascii="仿宋_GB2312" w:hAnsi="楷体" w:eastAsia="仿宋_GB2312"/>
          <w:b w:val="0"/>
          <w:color w:val="auto"/>
          <w:spacing w:val="-4"/>
          <w:sz w:val="28"/>
          <w:szCs w:val="28"/>
        </w:rPr>
        <w:t xml:space="preserve"> </w:t>
      </w:r>
      <w:r>
        <w:rPr>
          <w:rStyle w:val="18"/>
          <w:rFonts w:hint="eastAsia" w:ascii="仿宋_GB2312" w:hAnsi="楷体" w:eastAsia="仿宋_GB2312"/>
          <w:b w:val="0"/>
          <w:color w:val="auto"/>
          <w:spacing w:val="-4"/>
          <w:sz w:val="28"/>
          <w:szCs w:val="28"/>
          <w:lang w:val="en-US" w:eastAsia="zh-CN"/>
        </w:rPr>
        <w:t>0</w:t>
      </w:r>
      <w:r>
        <w:rPr>
          <w:rStyle w:val="18"/>
          <w:rFonts w:hint="eastAsia" w:ascii="仿宋_GB2312" w:hAnsi="楷体" w:eastAsia="仿宋_GB2312"/>
          <w:b w:val="0"/>
          <w:color w:val="auto"/>
          <w:spacing w:val="-4"/>
          <w:sz w:val="28"/>
          <w:szCs w:val="28"/>
        </w:rPr>
        <w:t>人。</w:t>
      </w:r>
    </w:p>
    <w:p>
      <w:pPr>
        <w:spacing w:line="360" w:lineRule="auto"/>
        <w:ind w:firstLine="544" w:firstLineChars="200"/>
        <w:rPr>
          <w:rStyle w:val="18"/>
          <w:rFonts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rPr>
        <w:t>实有退休人员</w:t>
      </w:r>
      <w:r>
        <w:rPr>
          <w:rStyle w:val="18"/>
          <w:rFonts w:hint="eastAsia" w:ascii="仿宋_GB2312" w:hAnsi="楷体" w:eastAsia="仿宋_GB2312"/>
          <w:b w:val="0"/>
          <w:color w:val="auto"/>
          <w:spacing w:val="-4"/>
          <w:sz w:val="28"/>
          <w:szCs w:val="28"/>
          <w:lang w:val="en-US" w:eastAsia="zh-CN"/>
        </w:rPr>
        <w:t>56</w:t>
      </w:r>
      <w:r>
        <w:rPr>
          <w:rStyle w:val="18"/>
          <w:rFonts w:hint="eastAsia" w:ascii="仿宋_GB2312" w:hAnsi="楷体" w:eastAsia="仿宋_GB2312"/>
          <w:b w:val="0"/>
          <w:color w:val="auto"/>
          <w:spacing w:val="-4"/>
          <w:sz w:val="28"/>
          <w:szCs w:val="28"/>
        </w:rPr>
        <w:t>人（上年</w:t>
      </w:r>
      <w:r>
        <w:rPr>
          <w:rStyle w:val="18"/>
          <w:rFonts w:hint="eastAsia" w:ascii="仿宋_GB2312" w:hAnsi="楷体" w:eastAsia="仿宋_GB2312"/>
          <w:b w:val="0"/>
          <w:color w:val="auto"/>
          <w:spacing w:val="-4"/>
          <w:sz w:val="28"/>
          <w:szCs w:val="28"/>
          <w:lang w:val="en-US" w:eastAsia="zh-CN"/>
        </w:rPr>
        <w:t>56</w:t>
      </w:r>
      <w:r>
        <w:rPr>
          <w:rStyle w:val="18"/>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8"/>
          <w:rFonts w:hint="eastAsia" w:ascii="仿宋_GB2312" w:hAnsi="楷体" w:eastAsia="仿宋_GB2312"/>
          <w:b w:val="0"/>
          <w:color w:val="auto"/>
          <w:spacing w:val="-4"/>
          <w:sz w:val="28"/>
          <w:szCs w:val="28"/>
        </w:rPr>
        <w:t>同比上年增加</w:t>
      </w:r>
      <w:r>
        <w:rPr>
          <w:rStyle w:val="18"/>
          <w:rFonts w:hint="eastAsia" w:ascii="仿宋_GB2312" w:hAnsi="楷体" w:eastAsia="仿宋_GB2312"/>
          <w:b w:val="0"/>
          <w:color w:val="auto"/>
          <w:spacing w:val="-4"/>
          <w:sz w:val="28"/>
          <w:szCs w:val="28"/>
          <w:lang w:val="en-US" w:eastAsia="zh-CN"/>
        </w:rPr>
        <w:t>0</w:t>
      </w:r>
      <w:r>
        <w:rPr>
          <w:rStyle w:val="18"/>
          <w:rFonts w:hint="eastAsia" w:ascii="仿宋_GB2312" w:hAnsi="楷体" w:eastAsia="仿宋_GB2312"/>
          <w:b w:val="0"/>
          <w:color w:val="auto"/>
          <w:spacing w:val="-4"/>
          <w:sz w:val="28"/>
          <w:szCs w:val="28"/>
        </w:rPr>
        <w:t>人。</w:t>
      </w:r>
    </w:p>
    <w:p>
      <w:pPr>
        <w:pStyle w:val="5"/>
        <w:numPr>
          <w:ilvl w:val="0"/>
          <w:numId w:val="1"/>
        </w:numPr>
        <w:spacing w:line="360" w:lineRule="auto"/>
        <w:ind w:left="0" w:leftChars="0" w:firstLine="562" w:firstLineChars="200"/>
        <w:rPr>
          <w:rFonts w:hint="eastAsia" w:eastAsiaTheme="minorEastAsia"/>
          <w:lang w:val="en-US" w:eastAsia="zh-CN"/>
        </w:rPr>
      </w:pPr>
      <w:bookmarkStart w:id="5" w:name="_Toc70450293"/>
      <w:r>
        <w:rPr>
          <w:rStyle w:val="18"/>
          <w:rFonts w:hint="eastAsia" w:ascii="仿宋" w:hAnsi="仿宋" w:eastAsia="仿宋"/>
          <w:b/>
          <w:bCs/>
        </w:rPr>
        <w:t>重点工作计划</w:t>
      </w:r>
      <w:bookmarkEnd w:id="5"/>
    </w:p>
    <w:p>
      <w:pPr>
        <w:spacing w:line="360" w:lineRule="auto"/>
        <w:ind w:firstLine="560" w:firstLineChars="200"/>
        <w:rPr>
          <w:rStyle w:val="18"/>
          <w:rFonts w:hint="eastAsia" w:ascii="仿宋_GB2312" w:hAnsi="楷体" w:eastAsia="仿宋_GB2312" w:cs="Times New Roman"/>
          <w:b w:val="0"/>
          <w:spacing w:val="-4"/>
          <w:sz w:val="28"/>
          <w:szCs w:val="28"/>
          <w:highlight w:val="none"/>
          <w:lang w:val="en-US" w:eastAsia="zh-CN"/>
        </w:rPr>
      </w:pPr>
      <w:r>
        <w:rPr>
          <w:rStyle w:val="18"/>
          <w:rFonts w:hint="eastAsia" w:ascii="仿宋" w:hAnsi="仿宋" w:eastAsia="仿宋" w:cstheme="minorBidi"/>
          <w:b w:val="0"/>
          <w:bCs w:val="0"/>
          <w:kern w:val="2"/>
          <w:sz w:val="28"/>
          <w:szCs w:val="28"/>
          <w:highlight w:val="none"/>
          <w:lang w:val="en-US" w:eastAsia="zh-CN" w:bidi="ar-SA"/>
        </w:rPr>
        <w:t>1、贯彻落实医药卫生体制改革、中西医并重方针和国家中医药法律法规，执行中医药政策；拟定实施中医药、民族医药和中西医结合发展战略、规划。2、确保全县人民中西医疗健康需求，建立与地方经济发展相适应的中西医结合医疗环境。加强医院标准化管理。3、贯彻落实国家基本药物制度和药品集中采购工作，执行医用耗材集中采购工作；负责医院内部的药品和医疗器械管理工作。承担意外灾害事故、疫情等突发公共卫生卫生事件的医疗急救及社区预防、保健和康复服务工作，承担体检工作，开展各种医疗保健卫生知识宣传。4、做好城镇职工医疗保险、城乡居民医疗保险等定点医疗机构的各项工作。参与卫生扶贫、重要会议与重大活动的医疗卫生保障工作。</w:t>
      </w:r>
    </w:p>
    <w:p>
      <w:pPr>
        <w:pStyle w:val="4"/>
        <w:spacing w:line="360" w:lineRule="auto"/>
        <w:rPr>
          <w:rStyle w:val="18"/>
          <w:rFonts w:ascii="仿宋" w:hAnsi="仿宋" w:eastAsia="仿宋"/>
          <w:b/>
          <w:bCs/>
          <w:sz w:val="28"/>
          <w:szCs w:val="28"/>
        </w:rPr>
      </w:pPr>
      <w:bookmarkStart w:id="6" w:name="_Toc70450294"/>
      <w:r>
        <w:rPr>
          <w:rStyle w:val="18"/>
          <w:rFonts w:hint="eastAsia" w:ascii="仿宋" w:hAnsi="仿宋" w:eastAsia="仿宋"/>
          <w:b/>
          <w:bCs/>
          <w:sz w:val="28"/>
          <w:szCs w:val="28"/>
        </w:rPr>
        <w:t>（二）部门单位整体支出规模、</w:t>
      </w:r>
      <w:bookmarkStart w:id="7" w:name="_Hlk70339807"/>
      <w:r>
        <w:rPr>
          <w:rStyle w:val="18"/>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8"/>
          <w:rFonts w:ascii="仿宋" w:hAnsi="仿宋" w:eastAsia="仿宋"/>
          <w:b/>
          <w:bCs/>
        </w:rPr>
      </w:pPr>
      <w:bookmarkStart w:id="8" w:name="_Toc70450295"/>
      <w:r>
        <w:rPr>
          <w:rStyle w:val="18"/>
          <w:rFonts w:hint="eastAsia" w:ascii="仿宋" w:hAnsi="仿宋" w:eastAsia="仿宋"/>
          <w:b/>
          <w:bCs/>
        </w:rPr>
        <w:t>1、部门单位整体支出规模</w:t>
      </w:r>
      <w:bookmarkEnd w:id="8"/>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2021年批复我</w:t>
      </w:r>
      <w:r>
        <w:rPr>
          <w:rStyle w:val="18"/>
          <w:rFonts w:hint="eastAsia" w:ascii="仿宋_GB2312" w:hAnsi="楷体" w:eastAsia="仿宋_GB2312"/>
          <w:b w:val="0"/>
          <w:spacing w:val="-4"/>
          <w:sz w:val="28"/>
          <w:szCs w:val="28"/>
          <w:highlight w:val="none"/>
          <w:lang w:val="en-US" w:eastAsia="zh-CN"/>
        </w:rPr>
        <w:t>单位</w:t>
      </w:r>
      <w:r>
        <w:rPr>
          <w:rStyle w:val="18"/>
          <w:rFonts w:hint="eastAsia" w:ascii="仿宋_GB2312" w:hAnsi="楷体" w:eastAsia="仿宋_GB2312"/>
          <w:b w:val="0"/>
          <w:spacing w:val="-4"/>
          <w:sz w:val="28"/>
          <w:szCs w:val="28"/>
          <w:highlight w:val="none"/>
        </w:rPr>
        <w:t>预算为</w:t>
      </w:r>
      <w:r>
        <w:rPr>
          <w:rStyle w:val="18"/>
          <w:rFonts w:hint="eastAsia" w:ascii="仿宋_GB2312" w:hAnsi="楷体" w:eastAsia="仿宋_GB2312"/>
          <w:b w:val="0"/>
          <w:spacing w:val="-4"/>
          <w:sz w:val="28"/>
          <w:szCs w:val="28"/>
          <w:highlight w:val="none"/>
          <w:lang w:val="en-US" w:eastAsia="zh-CN"/>
        </w:rPr>
        <w:t>1125.11</w:t>
      </w:r>
      <w:r>
        <w:rPr>
          <w:rStyle w:val="18"/>
          <w:rFonts w:hint="eastAsia" w:ascii="仿宋_GB2312" w:hAnsi="楷体" w:eastAsia="仿宋_GB2312"/>
          <w:b w:val="0"/>
          <w:spacing w:val="-4"/>
          <w:sz w:val="28"/>
          <w:szCs w:val="28"/>
          <w:highlight w:val="none"/>
        </w:rPr>
        <w:t>万元，其中：财政拨款为</w:t>
      </w:r>
      <w:r>
        <w:rPr>
          <w:rStyle w:val="18"/>
          <w:rFonts w:hint="eastAsia" w:ascii="仿宋_GB2312" w:hAnsi="楷体" w:eastAsia="仿宋_GB2312"/>
          <w:b w:val="0"/>
          <w:spacing w:val="-4"/>
          <w:sz w:val="28"/>
          <w:szCs w:val="28"/>
          <w:highlight w:val="none"/>
          <w:lang w:val="en-US" w:eastAsia="zh-CN"/>
        </w:rPr>
        <w:t>1125.11</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highlight w:val="none"/>
          <w:lang w:eastAsia="zh-CN"/>
        </w:rPr>
        <w:t>。</w:t>
      </w:r>
      <w:r>
        <w:rPr>
          <w:rStyle w:val="18"/>
          <w:rFonts w:hint="eastAsia" w:ascii="仿宋_GB2312" w:hAnsi="楷体" w:eastAsia="仿宋_GB2312"/>
          <w:b w:val="0"/>
          <w:spacing w:val="-4"/>
          <w:sz w:val="28"/>
          <w:szCs w:val="28"/>
          <w:highlight w:val="none"/>
        </w:rPr>
        <w:t>年中追加资金</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lang w:val="en-US" w:eastAsia="zh-CN"/>
        </w:rPr>
        <w:t>334.3</w:t>
      </w:r>
      <w:r>
        <w:rPr>
          <w:rStyle w:val="18"/>
          <w:rFonts w:hint="eastAsia" w:ascii="仿宋_GB2312" w:hAnsi="楷体" w:eastAsia="仿宋_GB2312"/>
          <w:b w:val="0"/>
          <w:spacing w:val="-4"/>
          <w:sz w:val="28"/>
          <w:szCs w:val="28"/>
          <w:highlight w:val="none"/>
        </w:rPr>
        <w:t>万元，调整率</w:t>
      </w:r>
      <w:r>
        <w:rPr>
          <w:rStyle w:val="18"/>
          <w:rFonts w:hint="eastAsia" w:ascii="仿宋_GB2312" w:hAnsi="楷体" w:eastAsia="仿宋_GB2312"/>
          <w:b w:val="0"/>
          <w:spacing w:val="-4"/>
          <w:sz w:val="28"/>
          <w:szCs w:val="28"/>
          <w:highlight w:val="none"/>
          <w:lang w:val="en-US" w:eastAsia="zh-CN"/>
        </w:rPr>
        <w:t>42.27</w:t>
      </w:r>
      <w:r>
        <w:rPr>
          <w:rStyle w:val="18"/>
          <w:rFonts w:hint="eastAsia" w:ascii="仿宋_GB2312" w:hAnsi="楷体" w:eastAsia="仿宋_GB2312"/>
          <w:b w:val="0"/>
          <w:spacing w:val="-4"/>
          <w:sz w:val="28"/>
          <w:szCs w:val="28"/>
          <w:highlight w:val="none"/>
        </w:rPr>
        <w:t>%。对比上年</w:t>
      </w:r>
      <w:r>
        <w:rPr>
          <w:rStyle w:val="18"/>
          <w:rFonts w:hint="eastAsia" w:ascii="仿宋_GB2312" w:hAnsi="楷体" w:eastAsia="仿宋_GB2312"/>
          <w:b w:val="0"/>
          <w:spacing w:val="-4"/>
          <w:sz w:val="28"/>
          <w:szCs w:val="28"/>
          <w:highlight w:val="none"/>
          <w:lang w:val="en-US" w:eastAsia="zh-CN"/>
        </w:rPr>
        <w:t>1141.04</w:t>
      </w:r>
      <w:r>
        <w:rPr>
          <w:rStyle w:val="18"/>
          <w:rFonts w:hint="eastAsia" w:ascii="仿宋_GB2312" w:hAnsi="楷体" w:eastAsia="仿宋_GB2312"/>
          <w:b w:val="0"/>
          <w:spacing w:val="-4"/>
          <w:sz w:val="28"/>
          <w:szCs w:val="28"/>
          <w:highlight w:val="none"/>
        </w:rPr>
        <w:t>万元减少</w:t>
      </w:r>
      <w:r>
        <w:rPr>
          <w:rStyle w:val="18"/>
          <w:rFonts w:hint="eastAsia" w:ascii="仿宋_GB2312" w:hAnsi="楷体" w:eastAsia="仿宋_GB2312"/>
          <w:b w:val="0"/>
          <w:spacing w:val="-4"/>
          <w:sz w:val="28"/>
          <w:szCs w:val="28"/>
          <w:highlight w:val="none"/>
          <w:lang w:val="en-US" w:eastAsia="zh-CN"/>
        </w:rPr>
        <w:t>15.93</w:t>
      </w:r>
      <w:r>
        <w:rPr>
          <w:rStyle w:val="18"/>
          <w:rFonts w:hint="eastAsia" w:ascii="仿宋_GB2312" w:hAnsi="楷体" w:eastAsia="仿宋_GB2312"/>
          <w:b w:val="0"/>
          <w:spacing w:val="-4"/>
          <w:sz w:val="28"/>
          <w:szCs w:val="28"/>
          <w:highlight w:val="none"/>
        </w:rPr>
        <w:t>万元，下降</w:t>
      </w:r>
      <w:r>
        <w:rPr>
          <w:rStyle w:val="18"/>
          <w:rFonts w:hint="eastAsia" w:ascii="仿宋_GB2312" w:hAnsi="楷体" w:eastAsia="仿宋_GB2312"/>
          <w:b w:val="0"/>
          <w:spacing w:val="-4"/>
          <w:sz w:val="28"/>
          <w:szCs w:val="28"/>
          <w:highlight w:val="none"/>
          <w:lang w:val="en-US" w:eastAsia="zh-CN"/>
        </w:rPr>
        <w:t>1.40</w:t>
      </w:r>
      <w:r>
        <w:rPr>
          <w:rStyle w:val="18"/>
          <w:rFonts w:hint="eastAsia" w:ascii="仿宋_GB2312" w:hAnsi="楷体" w:eastAsia="仿宋_GB2312"/>
          <w:b w:val="0"/>
          <w:spacing w:val="-4"/>
          <w:sz w:val="28"/>
          <w:szCs w:val="28"/>
          <w:highlight w:val="none"/>
        </w:rPr>
        <w:t>%。</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2021年实际决算支出</w:t>
      </w:r>
      <w:r>
        <w:rPr>
          <w:rStyle w:val="18"/>
          <w:rFonts w:hint="eastAsia" w:ascii="仿宋_GB2312" w:hAnsi="楷体" w:eastAsia="仿宋_GB2312"/>
          <w:b w:val="0"/>
          <w:spacing w:val="-4"/>
          <w:sz w:val="28"/>
          <w:szCs w:val="28"/>
          <w:highlight w:val="none"/>
          <w:lang w:val="en-US" w:eastAsia="zh-CN"/>
        </w:rPr>
        <w:t>1125.11</w:t>
      </w:r>
      <w:r>
        <w:rPr>
          <w:rStyle w:val="18"/>
          <w:rFonts w:hint="eastAsia" w:ascii="仿宋_GB2312" w:hAnsi="楷体" w:eastAsia="仿宋_GB2312"/>
          <w:b w:val="0"/>
          <w:spacing w:val="-4"/>
          <w:sz w:val="28"/>
          <w:szCs w:val="28"/>
          <w:highlight w:val="none"/>
        </w:rPr>
        <w:t>万元，执行率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%，其中：</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（1）基本支出</w:t>
      </w:r>
      <w:r>
        <w:rPr>
          <w:rStyle w:val="18"/>
          <w:rFonts w:hint="eastAsia" w:ascii="仿宋_GB2312" w:hAnsi="楷体" w:eastAsia="仿宋_GB2312"/>
          <w:b w:val="0"/>
          <w:spacing w:val="-4"/>
          <w:sz w:val="28"/>
          <w:szCs w:val="28"/>
          <w:highlight w:val="none"/>
          <w:lang w:val="en-US" w:eastAsia="zh-CN"/>
        </w:rPr>
        <w:t>1038.63</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92.31</w:t>
      </w:r>
      <w:r>
        <w:rPr>
          <w:rStyle w:val="18"/>
          <w:rFonts w:hint="eastAsia" w:ascii="仿宋_GB2312" w:hAnsi="楷体" w:eastAsia="仿宋_GB2312"/>
          <w:b w:val="0"/>
          <w:spacing w:val="-4"/>
          <w:sz w:val="28"/>
          <w:szCs w:val="28"/>
          <w:highlight w:val="none"/>
        </w:rPr>
        <w:t>％，主要用于本部门</w:t>
      </w:r>
      <w:r>
        <w:rPr>
          <w:rStyle w:val="18"/>
          <w:rFonts w:hint="eastAsia" w:ascii="仿宋_GB2312" w:hAnsi="楷体" w:eastAsia="仿宋_GB2312"/>
          <w:b w:val="0"/>
          <w:color w:val="auto"/>
          <w:spacing w:val="-4"/>
          <w:sz w:val="28"/>
          <w:szCs w:val="28"/>
          <w:highlight w:val="none"/>
          <w:lang w:eastAsia="zh-CN"/>
        </w:rPr>
        <w:t>特克斯县中医医院</w:t>
      </w:r>
      <w:r>
        <w:rPr>
          <w:rStyle w:val="18"/>
          <w:rFonts w:hint="eastAsia" w:ascii="仿宋_GB2312" w:hAnsi="楷体" w:eastAsia="仿宋_GB2312"/>
          <w:b w:val="0"/>
          <w:spacing w:val="-4"/>
          <w:sz w:val="28"/>
          <w:szCs w:val="28"/>
          <w:highlight w:val="none"/>
        </w:rPr>
        <w:t>机构正常运转、完成日常工作任务而发生的各项支出。其中：工资福利支出</w:t>
      </w:r>
      <w:r>
        <w:rPr>
          <w:rStyle w:val="18"/>
          <w:rFonts w:hint="eastAsia" w:ascii="仿宋_GB2312" w:hAnsi="楷体" w:eastAsia="仿宋_GB2312"/>
          <w:b w:val="0"/>
          <w:spacing w:val="-4"/>
          <w:sz w:val="28"/>
          <w:szCs w:val="28"/>
          <w:highlight w:val="none"/>
          <w:lang w:val="en-US" w:eastAsia="zh-CN"/>
        </w:rPr>
        <w:t>1018.07</w:t>
      </w:r>
      <w:r>
        <w:rPr>
          <w:rStyle w:val="18"/>
          <w:rFonts w:hint="eastAsia" w:ascii="仿宋_GB2312" w:hAnsi="楷体" w:eastAsia="仿宋_GB2312"/>
          <w:b w:val="0"/>
          <w:spacing w:val="-4"/>
          <w:sz w:val="28"/>
          <w:szCs w:val="28"/>
          <w:highlight w:val="none"/>
        </w:rPr>
        <w:t>万元，主要用于在职和离退休人员基本工资、津贴补贴等人员经费。商品和服务支出</w:t>
      </w:r>
      <w:r>
        <w:rPr>
          <w:rStyle w:val="18"/>
          <w:rFonts w:hint="eastAsia" w:ascii="仿宋_GB2312" w:hAnsi="楷体" w:eastAsia="仿宋_GB2312"/>
          <w:b w:val="0"/>
          <w:spacing w:val="-4"/>
          <w:sz w:val="28"/>
          <w:szCs w:val="28"/>
          <w:highlight w:val="none"/>
          <w:lang w:val="en-US" w:eastAsia="zh-CN"/>
        </w:rPr>
        <w:t>0.2</w:t>
      </w:r>
      <w:r>
        <w:rPr>
          <w:rStyle w:val="18"/>
          <w:rFonts w:hint="eastAsia" w:ascii="仿宋_GB2312" w:hAnsi="楷体" w:eastAsia="仿宋_GB2312"/>
          <w:b w:val="0"/>
          <w:spacing w:val="-4"/>
          <w:sz w:val="28"/>
          <w:szCs w:val="28"/>
          <w:highlight w:val="none"/>
        </w:rPr>
        <w:t>万元，主要用于办公</w:t>
      </w:r>
      <w:r>
        <w:rPr>
          <w:rStyle w:val="18"/>
          <w:rFonts w:hint="eastAsia" w:ascii="仿宋_GB2312" w:hAnsi="楷体" w:eastAsia="仿宋_GB2312"/>
          <w:b w:val="0"/>
          <w:spacing w:val="-4"/>
          <w:sz w:val="28"/>
          <w:szCs w:val="28"/>
          <w:highlight w:val="none"/>
          <w:lang w:eastAsia="zh-CN"/>
        </w:rPr>
        <w:t>费用</w:t>
      </w:r>
      <w:r>
        <w:rPr>
          <w:rStyle w:val="18"/>
          <w:rFonts w:hint="eastAsia" w:ascii="仿宋_GB2312" w:hAnsi="楷体" w:eastAsia="仿宋_GB2312"/>
          <w:b w:val="0"/>
          <w:spacing w:val="-4"/>
          <w:sz w:val="28"/>
          <w:szCs w:val="28"/>
          <w:highlight w:val="none"/>
        </w:rPr>
        <w:t>等。对个人和家庭的补助</w:t>
      </w:r>
      <w:r>
        <w:rPr>
          <w:rStyle w:val="18"/>
          <w:rFonts w:hint="eastAsia" w:ascii="仿宋_GB2312" w:hAnsi="楷体" w:eastAsia="仿宋_GB2312"/>
          <w:b w:val="0"/>
          <w:spacing w:val="-4"/>
          <w:sz w:val="28"/>
          <w:szCs w:val="28"/>
          <w:highlight w:val="none"/>
          <w:lang w:val="en-US" w:eastAsia="zh-CN"/>
        </w:rPr>
        <w:t>20.36</w:t>
      </w:r>
      <w:r>
        <w:rPr>
          <w:rStyle w:val="18"/>
          <w:rFonts w:hint="eastAsia" w:ascii="仿宋_GB2312" w:hAnsi="楷体" w:eastAsia="仿宋_GB2312"/>
          <w:b w:val="0"/>
          <w:spacing w:val="-4"/>
          <w:sz w:val="28"/>
          <w:szCs w:val="28"/>
          <w:highlight w:val="none"/>
        </w:rPr>
        <w:t>万元，主要用于</w:t>
      </w:r>
      <w:r>
        <w:rPr>
          <w:rStyle w:val="18"/>
          <w:rFonts w:hint="eastAsia" w:ascii="仿宋_GB2312" w:hAnsi="楷体" w:eastAsia="仿宋_GB2312"/>
          <w:b w:val="0"/>
          <w:spacing w:val="-4"/>
          <w:sz w:val="28"/>
          <w:szCs w:val="28"/>
          <w:highlight w:val="none"/>
          <w:lang w:eastAsia="zh-CN"/>
        </w:rPr>
        <w:t>退休人员丧葬费、取暖费、计生津贴等</w:t>
      </w:r>
      <w:r>
        <w:rPr>
          <w:rStyle w:val="18"/>
          <w:rFonts w:hint="eastAsia" w:ascii="仿宋_GB2312" w:hAnsi="楷体" w:eastAsia="仿宋_GB2312"/>
          <w:b w:val="0"/>
          <w:spacing w:val="-4"/>
          <w:sz w:val="28"/>
          <w:szCs w:val="28"/>
          <w:highlight w:val="none"/>
        </w:rPr>
        <w:t>。</w:t>
      </w:r>
      <w:r>
        <w:rPr>
          <w:rStyle w:val="18"/>
          <w:rFonts w:ascii="仿宋_GB2312" w:hAnsi="楷体" w:eastAsia="仿宋_GB2312"/>
          <w:b w:val="0"/>
          <w:spacing w:val="-4"/>
          <w:sz w:val="28"/>
          <w:szCs w:val="28"/>
          <w:highlight w:val="none"/>
        </w:rPr>
        <w:t xml:space="preserve"> </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w:t>
      </w:r>
      <w:r>
        <w:rPr>
          <w:rStyle w:val="18"/>
          <w:rFonts w:ascii="仿宋_GB2312" w:hAnsi="楷体" w:eastAsia="仿宋_GB2312"/>
          <w:b w:val="0"/>
          <w:spacing w:val="-4"/>
          <w:sz w:val="28"/>
          <w:szCs w:val="28"/>
          <w:highlight w:val="none"/>
        </w:rPr>
        <w:t>2</w:t>
      </w:r>
      <w:r>
        <w:rPr>
          <w:rStyle w:val="18"/>
          <w:rFonts w:hint="eastAsia" w:ascii="仿宋_GB2312" w:hAnsi="楷体" w:eastAsia="仿宋_GB2312"/>
          <w:b w:val="0"/>
          <w:spacing w:val="-4"/>
          <w:sz w:val="28"/>
          <w:szCs w:val="28"/>
          <w:highlight w:val="none"/>
        </w:rPr>
        <w:t>）项目支出</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lang w:val="en-US" w:eastAsia="zh-CN"/>
        </w:rPr>
        <w:t>86.48</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7.69</w:t>
      </w:r>
      <w:r>
        <w:rPr>
          <w:rStyle w:val="18"/>
          <w:rFonts w:hint="eastAsia" w:ascii="仿宋_GB2312" w:hAnsi="楷体" w:eastAsia="仿宋_GB2312"/>
          <w:b w:val="0"/>
          <w:spacing w:val="-4"/>
          <w:sz w:val="28"/>
          <w:szCs w:val="28"/>
          <w:highlight w:val="none"/>
        </w:rPr>
        <w:t>％。其中：中医民族医院公立医院改革补助资金项目安排</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lang w:val="en-US" w:eastAsia="zh-CN"/>
        </w:rPr>
        <w:t>77.48</w:t>
      </w:r>
      <w:r>
        <w:rPr>
          <w:rStyle w:val="18"/>
          <w:rFonts w:hint="eastAsia" w:ascii="仿宋_GB2312" w:hAnsi="楷体" w:eastAsia="仿宋_GB2312"/>
          <w:b w:val="0"/>
          <w:spacing w:val="-4"/>
          <w:sz w:val="28"/>
          <w:szCs w:val="28"/>
          <w:highlight w:val="none"/>
        </w:rPr>
        <w:t>万元，主要用于完成信息化建设，中医民族医院名老中医传承培训费项目安排</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lang w:val="en-US" w:eastAsia="zh-CN"/>
        </w:rPr>
        <w:t>8</w:t>
      </w:r>
      <w:r>
        <w:rPr>
          <w:rStyle w:val="18"/>
          <w:rFonts w:hint="eastAsia" w:ascii="仿宋_GB2312" w:hAnsi="楷体" w:eastAsia="仿宋_GB2312"/>
          <w:b w:val="0"/>
          <w:spacing w:val="-4"/>
          <w:sz w:val="28"/>
          <w:szCs w:val="28"/>
          <w:highlight w:val="none"/>
        </w:rPr>
        <w:t>万元，主要用于完成医院名老中医传承培训费。</w:t>
      </w:r>
      <w:r>
        <w:rPr>
          <w:rStyle w:val="18"/>
          <w:rFonts w:hint="eastAsia" w:ascii="仿宋_GB2312" w:hAnsi="楷体" w:eastAsia="仿宋_GB2312"/>
          <w:b w:val="0"/>
          <w:spacing w:val="-4"/>
          <w:sz w:val="28"/>
          <w:szCs w:val="28"/>
          <w:highlight w:val="none"/>
          <w:lang w:val="en-US" w:eastAsia="zh-CN"/>
        </w:rPr>
        <w:t>2022年全民健康体检项目1万元，保障了全县居民健康体检医疗的工作完成。</w:t>
      </w:r>
    </w:p>
    <w:p>
      <w:pPr>
        <w:spacing w:line="360" w:lineRule="auto"/>
        <w:ind w:firstLine="544" w:firstLineChars="200"/>
        <w:rPr>
          <w:rStyle w:val="18"/>
          <w:rFonts w:hint="eastAsia" w:ascii="仿宋_GB2312" w:hAnsi="楷体" w:eastAsia="仿宋_GB2312"/>
          <w:b w:val="0"/>
          <w:spacing w:val="-4"/>
          <w:sz w:val="28"/>
          <w:szCs w:val="28"/>
          <w:highlight w:val="none"/>
        </w:rPr>
      </w:pPr>
      <w:r>
        <w:rPr>
          <w:rStyle w:val="18"/>
          <w:rFonts w:hint="eastAsia" w:ascii="仿宋_GB2312" w:hAnsi="楷体" w:eastAsia="仿宋_GB2312" w:cs="Times New Roman"/>
          <w:b w:val="0"/>
          <w:spacing w:val="-4"/>
          <w:sz w:val="28"/>
          <w:szCs w:val="28"/>
          <w:highlight w:val="none"/>
        </w:rPr>
        <w:t>（3）本年度重点项目支出</w:t>
      </w:r>
      <w:r>
        <w:rPr>
          <w:rStyle w:val="18"/>
          <w:rFonts w:hint="eastAsia" w:ascii="仿宋_GB2312" w:hAnsi="楷体" w:eastAsia="仿宋_GB2312" w:cs="Times New Roman"/>
          <w:b w:val="0"/>
          <w:spacing w:val="-4"/>
          <w:sz w:val="28"/>
          <w:szCs w:val="28"/>
          <w:highlight w:val="none"/>
          <w:lang w:val="en-US" w:eastAsia="zh-CN"/>
        </w:rPr>
        <w:t>85.48</w:t>
      </w:r>
      <w:r>
        <w:rPr>
          <w:rStyle w:val="18"/>
          <w:rFonts w:hint="eastAsia" w:ascii="仿宋_GB2312" w:hAnsi="楷体" w:eastAsia="仿宋_GB2312" w:cs="Times New Roman"/>
          <w:b w:val="0"/>
          <w:spacing w:val="-4"/>
          <w:sz w:val="28"/>
          <w:szCs w:val="28"/>
          <w:highlight w:val="none"/>
        </w:rPr>
        <w:t>万元，重点支出保障率</w:t>
      </w:r>
      <w:r>
        <w:rPr>
          <w:rStyle w:val="18"/>
          <w:rFonts w:hint="eastAsia" w:ascii="仿宋_GB2312" w:hAnsi="楷体" w:eastAsia="仿宋_GB2312" w:cs="Times New Roman"/>
          <w:b w:val="0"/>
          <w:spacing w:val="-4"/>
          <w:sz w:val="28"/>
          <w:szCs w:val="28"/>
          <w:highlight w:val="none"/>
          <w:lang w:val="en-US" w:eastAsia="zh-CN"/>
        </w:rPr>
        <w:t>98.84</w:t>
      </w:r>
      <w:r>
        <w:rPr>
          <w:rStyle w:val="18"/>
          <w:rFonts w:hint="eastAsia" w:ascii="仿宋_GB2312" w:hAnsi="楷体" w:eastAsia="仿宋_GB2312" w:cs="Times New Roman"/>
          <w:b w:val="0"/>
          <w:spacing w:val="-4"/>
          <w:sz w:val="28"/>
          <w:szCs w:val="28"/>
          <w:highlight w:val="none"/>
        </w:rPr>
        <w:t>%。其中重点保障项目是</w:t>
      </w:r>
      <w:r>
        <w:rPr>
          <w:rStyle w:val="18"/>
          <w:rFonts w:hint="eastAsia" w:ascii="仿宋_GB2312" w:hAnsi="楷体" w:eastAsia="仿宋_GB2312" w:cs="Times New Roman"/>
          <w:b w:val="0"/>
          <w:spacing w:val="-4"/>
          <w:sz w:val="28"/>
          <w:szCs w:val="28"/>
          <w:highlight w:val="none"/>
          <w:lang w:eastAsia="zh-CN"/>
        </w:rPr>
        <w:t>公立医院综合改革补助</w:t>
      </w:r>
      <w:r>
        <w:rPr>
          <w:rStyle w:val="18"/>
          <w:rFonts w:hint="eastAsia" w:ascii="仿宋_GB2312" w:hAnsi="楷体" w:eastAsia="仿宋_GB2312" w:cs="Times New Roman"/>
          <w:b w:val="0"/>
          <w:spacing w:val="-4"/>
          <w:sz w:val="28"/>
          <w:szCs w:val="28"/>
          <w:highlight w:val="none"/>
        </w:rPr>
        <w:t>资金项目。</w:t>
      </w:r>
    </w:p>
    <w:p>
      <w:pPr>
        <w:spacing w:line="360" w:lineRule="auto"/>
        <w:ind w:firstLine="544" w:firstLineChars="200"/>
        <w:rPr>
          <w:rFonts w:hint="eastAsia" w:ascii="仿宋_GB2312" w:eastAsia="仿宋_GB2312"/>
          <w:color w:val="auto"/>
          <w:sz w:val="28"/>
          <w:szCs w:val="36"/>
          <w:lang w:eastAsia="zh-CN"/>
        </w:rPr>
      </w:pPr>
      <w:r>
        <w:rPr>
          <w:rStyle w:val="18"/>
          <w:rFonts w:hint="eastAsia" w:ascii="仿宋_GB2312" w:hAnsi="楷体" w:eastAsia="仿宋_GB2312"/>
          <w:b w:val="0"/>
          <w:spacing w:val="-4"/>
          <w:sz w:val="28"/>
          <w:szCs w:val="28"/>
        </w:rPr>
        <w:t>（4</w:t>
      </w:r>
      <w:r>
        <w:rPr>
          <w:rFonts w:hint="eastAsia" w:ascii="仿宋_GB2312" w:eastAsia="仿宋_GB2312"/>
          <w:color w:val="auto"/>
          <w:sz w:val="28"/>
          <w:szCs w:val="36"/>
        </w:rPr>
        <w:t>）本年度我单位无政府采购预算</w:t>
      </w:r>
      <w:r>
        <w:rPr>
          <w:rFonts w:hint="eastAsia" w:ascii="仿宋_GB2312" w:eastAsia="仿宋_GB2312"/>
          <w:color w:val="auto"/>
          <w:sz w:val="28"/>
          <w:szCs w:val="36"/>
          <w:lang w:eastAsia="zh-CN"/>
        </w:rPr>
        <w:t>。</w:t>
      </w:r>
    </w:p>
    <w:p>
      <w:pPr>
        <w:pStyle w:val="5"/>
        <w:spacing w:line="360" w:lineRule="auto"/>
        <w:ind w:firstLine="562" w:firstLineChars="200"/>
        <w:rPr>
          <w:rStyle w:val="18"/>
          <w:rFonts w:ascii="仿宋" w:hAnsi="仿宋" w:eastAsia="仿宋"/>
          <w:b/>
          <w:bCs/>
          <w:highlight w:val="none"/>
        </w:rPr>
      </w:pPr>
      <w:bookmarkStart w:id="9" w:name="_Toc70450296"/>
      <w:r>
        <w:rPr>
          <w:rStyle w:val="18"/>
          <w:rFonts w:ascii="仿宋" w:hAnsi="仿宋" w:eastAsia="仿宋"/>
          <w:b/>
          <w:bCs/>
          <w:highlight w:val="none"/>
        </w:rPr>
        <w:t>2</w:t>
      </w:r>
      <w:r>
        <w:rPr>
          <w:rStyle w:val="18"/>
          <w:rFonts w:hint="eastAsia" w:ascii="仿宋" w:hAnsi="仿宋" w:eastAsia="仿宋"/>
          <w:b/>
          <w:bCs/>
          <w:highlight w:val="none"/>
        </w:rPr>
        <w:t>、整体支出评价使用方法和主要内容、涉及对象及范围等</w:t>
      </w:r>
      <w:bookmarkEnd w:id="9"/>
    </w:p>
    <w:p>
      <w:pPr>
        <w:spacing w:line="360" w:lineRule="auto"/>
        <w:ind w:firstLine="560" w:firstLineChars="200"/>
        <w:rPr>
          <w:rStyle w:val="18"/>
          <w:rFonts w:hint="eastAsia" w:ascii="仿宋_GB2312" w:eastAsia="仿宋_GB2312"/>
          <w:b w:val="0"/>
          <w:bCs w:val="0"/>
          <w:color w:val="auto"/>
          <w:sz w:val="28"/>
          <w:szCs w:val="36"/>
          <w:highlight w:val="none"/>
        </w:rPr>
      </w:pPr>
      <w:r>
        <w:rPr>
          <w:rFonts w:hint="eastAsia" w:ascii="仿宋_GB2312" w:eastAsia="仿宋_GB2312"/>
          <w:color w:val="auto"/>
          <w:sz w:val="28"/>
          <w:szCs w:val="36"/>
          <w:highlight w:val="none"/>
        </w:rPr>
        <w:t>（1）</w:t>
      </w:r>
      <w:r>
        <w:rPr>
          <w:rStyle w:val="18"/>
          <w:rFonts w:hint="eastAsia" w:ascii="仿宋_GB2312" w:eastAsia="仿宋_GB2312"/>
          <w:b w:val="0"/>
          <w:bCs w:val="0"/>
          <w:color w:val="auto"/>
          <w:sz w:val="28"/>
          <w:szCs w:val="36"/>
          <w:highlight w:val="none"/>
        </w:rPr>
        <w:t>整体支出评价使用方法</w:t>
      </w:r>
    </w:p>
    <w:p>
      <w:pPr>
        <w:pageBreakBefore w:val="0"/>
        <w:kinsoku/>
        <w:wordWrap/>
        <w:overflowPunct/>
        <w:topLinePunct w:val="0"/>
        <w:autoSpaceDE/>
        <w:autoSpaceDN/>
        <w:bidi w:val="0"/>
        <w:adjustRightInd/>
        <w:spacing w:line="560" w:lineRule="exact"/>
        <w:ind w:firstLine="560" w:firstLineChars="200"/>
        <w:rPr>
          <w:rFonts w:hint="eastAsia"/>
          <w:highlight w:val="none"/>
        </w:rPr>
      </w:pPr>
      <w:r>
        <w:rPr>
          <w:rStyle w:val="18"/>
          <w:rFonts w:hint="eastAsia" w:ascii="仿宋_GB2312" w:eastAsia="仿宋_GB2312"/>
          <w:b w:val="0"/>
          <w:bCs w:val="0"/>
          <w:color w:val="auto"/>
          <w:sz w:val="28"/>
          <w:szCs w:val="36"/>
          <w:highlight w:val="none"/>
        </w:rPr>
        <w:t>本次项目支出绩效自评采用</w:t>
      </w:r>
      <w:r>
        <w:rPr>
          <w:rStyle w:val="18"/>
          <w:rFonts w:hint="eastAsia" w:ascii="仿宋_GB2312" w:eastAsia="仿宋_GB2312"/>
          <w:b w:val="0"/>
          <w:bCs w:val="0"/>
          <w:color w:val="auto"/>
          <w:sz w:val="28"/>
          <w:szCs w:val="36"/>
          <w:highlight w:val="none"/>
          <w:lang w:eastAsia="zh-CN"/>
        </w:rPr>
        <w:t>因素分析法</w:t>
      </w:r>
      <w:r>
        <w:rPr>
          <w:rStyle w:val="18"/>
          <w:rFonts w:hint="eastAsia" w:ascii="仿宋_GB2312" w:eastAsia="仿宋_GB2312"/>
          <w:b w:val="0"/>
          <w:bCs w:val="0"/>
          <w:color w:val="auto"/>
          <w:sz w:val="28"/>
          <w:szCs w:val="36"/>
          <w:highlight w:val="none"/>
        </w:rPr>
        <w:t>，原因是：</w:t>
      </w:r>
      <w:r>
        <w:rPr>
          <w:rStyle w:val="18"/>
          <w:rFonts w:hint="eastAsia" w:ascii="仿宋_GB2312" w:eastAsia="仿宋_GB2312"/>
          <w:b w:val="0"/>
          <w:bCs w:val="0"/>
          <w:color w:val="auto"/>
          <w:sz w:val="28"/>
          <w:szCs w:val="36"/>
          <w:highlight w:val="none"/>
          <w:lang w:val="en-US" w:eastAsia="zh-CN"/>
        </w:rPr>
        <w:t>特克斯县中医医院</w:t>
      </w:r>
      <w:r>
        <w:rPr>
          <w:rStyle w:val="18"/>
          <w:rFonts w:hint="eastAsia" w:ascii="仿宋_GB2312" w:eastAsia="仿宋_GB2312"/>
          <w:b w:val="0"/>
          <w:bCs w:val="0"/>
          <w:color w:val="auto"/>
          <w:sz w:val="28"/>
          <w:szCs w:val="36"/>
          <w:highlight w:val="none"/>
          <w:lang w:eastAsia="zh-CN"/>
        </w:rPr>
        <w:t>从数量上确定各因素对分析指标影响方向和影响程度一种方法，运用因素分析法应注意因素关联性、顺序性。</w:t>
      </w:r>
    </w:p>
    <w:p>
      <w:pPr>
        <w:spacing w:line="360" w:lineRule="auto"/>
        <w:ind w:firstLine="560" w:firstLineChars="200"/>
        <w:rPr>
          <w:rStyle w:val="18"/>
          <w:rFonts w:ascii="仿宋_GB2312" w:eastAsia="仿宋_GB2312"/>
          <w:b w:val="0"/>
          <w:bCs w:val="0"/>
          <w:sz w:val="28"/>
          <w:szCs w:val="36"/>
          <w:highlight w:val="none"/>
        </w:rPr>
      </w:pPr>
      <w:r>
        <w:rPr>
          <w:rStyle w:val="18"/>
          <w:rFonts w:hint="eastAsia" w:ascii="仿宋_GB2312" w:eastAsia="仿宋_GB2312"/>
          <w:b w:val="0"/>
          <w:bCs w:val="0"/>
          <w:sz w:val="28"/>
          <w:szCs w:val="36"/>
          <w:highlight w:val="none"/>
        </w:rPr>
        <w:t>（2）整体支出评价主要内容</w:t>
      </w:r>
    </w:p>
    <w:p>
      <w:pPr>
        <w:spacing w:line="360" w:lineRule="auto"/>
        <w:ind w:firstLine="560" w:firstLineChars="200"/>
        <w:rPr>
          <w:rFonts w:ascii="仿宋_GB2312" w:eastAsia="仿宋_GB2312"/>
          <w:sz w:val="28"/>
          <w:szCs w:val="36"/>
          <w:highlight w:val="none"/>
        </w:rPr>
      </w:pPr>
      <w:r>
        <w:rPr>
          <w:rFonts w:ascii="仿宋_GB2312" w:eastAsia="仿宋_GB2312"/>
          <w:sz w:val="28"/>
          <w:szCs w:val="36"/>
          <w:highlight w:val="none"/>
        </w:rPr>
        <w:fldChar w:fldCharType="begin"/>
      </w:r>
      <w:r>
        <w:rPr>
          <w:rFonts w:ascii="仿宋_GB2312" w:eastAsia="仿宋_GB2312"/>
          <w:sz w:val="28"/>
          <w:szCs w:val="36"/>
          <w:highlight w:val="none"/>
        </w:rPr>
        <w:instrText xml:space="preserve"> </w:instrText>
      </w:r>
      <w:r>
        <w:rPr>
          <w:rFonts w:hint="eastAsia" w:ascii="仿宋_GB2312" w:eastAsia="仿宋_GB2312"/>
          <w:sz w:val="28"/>
          <w:szCs w:val="36"/>
          <w:highlight w:val="none"/>
        </w:rPr>
        <w:instrText xml:space="preserve">= 1 \* GB3</w:instrText>
      </w:r>
      <w:r>
        <w:rPr>
          <w:rFonts w:ascii="仿宋_GB2312" w:eastAsia="仿宋_GB2312"/>
          <w:sz w:val="28"/>
          <w:szCs w:val="36"/>
          <w:highlight w:val="none"/>
        </w:rPr>
        <w:instrText xml:space="preserve"> </w:instrText>
      </w:r>
      <w:r>
        <w:rPr>
          <w:rFonts w:ascii="仿宋_GB2312" w:eastAsia="仿宋_GB2312"/>
          <w:sz w:val="28"/>
          <w:szCs w:val="36"/>
          <w:highlight w:val="none"/>
        </w:rPr>
        <w:fldChar w:fldCharType="separate"/>
      </w:r>
      <w:r>
        <w:rPr>
          <w:rFonts w:hint="eastAsia" w:ascii="仿宋_GB2312" w:eastAsia="仿宋_GB2312"/>
          <w:sz w:val="28"/>
          <w:szCs w:val="36"/>
          <w:highlight w:val="none"/>
        </w:rPr>
        <w:t>①</w:t>
      </w:r>
      <w:r>
        <w:rPr>
          <w:rFonts w:ascii="仿宋_GB2312" w:eastAsia="仿宋_GB2312"/>
          <w:sz w:val="28"/>
          <w:szCs w:val="36"/>
          <w:highlight w:val="none"/>
        </w:rPr>
        <w:fldChar w:fldCharType="end"/>
      </w:r>
      <w:r>
        <w:rPr>
          <w:rFonts w:hint="eastAsia" w:ascii="仿宋_GB2312" w:eastAsia="仿宋_GB2312"/>
          <w:sz w:val="28"/>
          <w:szCs w:val="36"/>
          <w:highlight w:val="none"/>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highlight w:val="none"/>
        </w:rPr>
      </w:pPr>
      <w:r>
        <w:rPr>
          <w:rFonts w:ascii="仿宋_GB2312" w:eastAsia="仿宋_GB2312"/>
          <w:sz w:val="28"/>
          <w:szCs w:val="36"/>
          <w:highlight w:val="none"/>
        </w:rPr>
        <w:fldChar w:fldCharType="begin"/>
      </w:r>
      <w:r>
        <w:rPr>
          <w:rFonts w:ascii="仿宋_GB2312" w:eastAsia="仿宋_GB2312"/>
          <w:sz w:val="28"/>
          <w:szCs w:val="36"/>
          <w:highlight w:val="none"/>
        </w:rPr>
        <w:instrText xml:space="preserve"> </w:instrText>
      </w:r>
      <w:r>
        <w:rPr>
          <w:rFonts w:hint="eastAsia" w:ascii="仿宋_GB2312" w:eastAsia="仿宋_GB2312"/>
          <w:sz w:val="28"/>
          <w:szCs w:val="36"/>
          <w:highlight w:val="none"/>
        </w:rPr>
        <w:instrText xml:space="preserve">= 2 \* GB3</w:instrText>
      </w:r>
      <w:r>
        <w:rPr>
          <w:rFonts w:ascii="仿宋_GB2312" w:eastAsia="仿宋_GB2312"/>
          <w:sz w:val="28"/>
          <w:szCs w:val="36"/>
          <w:highlight w:val="none"/>
        </w:rPr>
        <w:instrText xml:space="preserve"> </w:instrText>
      </w:r>
      <w:r>
        <w:rPr>
          <w:rFonts w:ascii="仿宋_GB2312" w:eastAsia="仿宋_GB2312"/>
          <w:sz w:val="28"/>
          <w:szCs w:val="36"/>
          <w:highlight w:val="none"/>
        </w:rPr>
        <w:fldChar w:fldCharType="separate"/>
      </w:r>
      <w:r>
        <w:rPr>
          <w:rFonts w:hint="eastAsia" w:ascii="仿宋_GB2312" w:eastAsia="仿宋_GB2312"/>
          <w:sz w:val="28"/>
          <w:szCs w:val="36"/>
          <w:highlight w:val="none"/>
        </w:rPr>
        <w:t>②</w:t>
      </w:r>
      <w:r>
        <w:rPr>
          <w:rFonts w:ascii="仿宋_GB2312" w:eastAsia="仿宋_GB2312"/>
          <w:sz w:val="28"/>
          <w:szCs w:val="36"/>
          <w:highlight w:val="none"/>
        </w:rPr>
        <w:fldChar w:fldCharType="end"/>
      </w:r>
      <w:r>
        <w:rPr>
          <w:rFonts w:hint="eastAsia" w:ascii="仿宋_GB2312" w:eastAsia="仿宋_GB2312"/>
          <w:sz w:val="28"/>
          <w:szCs w:val="36"/>
          <w:highlight w:val="none"/>
        </w:rPr>
        <w:t>资金投入和使用情况。重点评价资金分配过程、投入方式、资金到位、预算执行和结果。</w:t>
      </w:r>
    </w:p>
    <w:p>
      <w:pPr>
        <w:spacing w:line="360" w:lineRule="auto"/>
        <w:ind w:firstLine="560" w:firstLineChars="200"/>
        <w:rPr>
          <w:rFonts w:ascii="仿宋_GB2312" w:eastAsia="仿宋_GB2312"/>
          <w:sz w:val="28"/>
          <w:szCs w:val="36"/>
          <w:highlight w:val="none"/>
        </w:rPr>
      </w:pPr>
      <w:r>
        <w:rPr>
          <w:rFonts w:ascii="仿宋_GB2312" w:eastAsia="仿宋_GB2312"/>
          <w:sz w:val="28"/>
          <w:szCs w:val="36"/>
          <w:highlight w:val="none"/>
        </w:rPr>
        <w:fldChar w:fldCharType="begin"/>
      </w:r>
      <w:r>
        <w:rPr>
          <w:rFonts w:ascii="仿宋_GB2312" w:eastAsia="仿宋_GB2312"/>
          <w:sz w:val="28"/>
          <w:szCs w:val="36"/>
          <w:highlight w:val="none"/>
        </w:rPr>
        <w:instrText xml:space="preserve"> </w:instrText>
      </w:r>
      <w:r>
        <w:rPr>
          <w:rFonts w:hint="eastAsia" w:ascii="仿宋_GB2312" w:eastAsia="仿宋_GB2312"/>
          <w:sz w:val="28"/>
          <w:szCs w:val="36"/>
          <w:highlight w:val="none"/>
        </w:rPr>
        <w:instrText xml:space="preserve">= 3 \* GB3</w:instrText>
      </w:r>
      <w:r>
        <w:rPr>
          <w:rFonts w:ascii="仿宋_GB2312" w:eastAsia="仿宋_GB2312"/>
          <w:sz w:val="28"/>
          <w:szCs w:val="36"/>
          <w:highlight w:val="none"/>
        </w:rPr>
        <w:instrText xml:space="preserve"> </w:instrText>
      </w:r>
      <w:r>
        <w:rPr>
          <w:rFonts w:ascii="仿宋_GB2312" w:eastAsia="仿宋_GB2312"/>
          <w:sz w:val="28"/>
          <w:szCs w:val="36"/>
          <w:highlight w:val="none"/>
        </w:rPr>
        <w:fldChar w:fldCharType="separate"/>
      </w:r>
      <w:r>
        <w:rPr>
          <w:rFonts w:hint="eastAsia" w:ascii="仿宋_GB2312" w:eastAsia="仿宋_GB2312"/>
          <w:sz w:val="28"/>
          <w:szCs w:val="36"/>
          <w:highlight w:val="none"/>
        </w:rPr>
        <w:t>③</w:t>
      </w:r>
      <w:r>
        <w:rPr>
          <w:rFonts w:ascii="仿宋_GB2312" w:eastAsia="仿宋_GB2312"/>
          <w:sz w:val="28"/>
          <w:szCs w:val="36"/>
          <w:highlight w:val="none"/>
        </w:rPr>
        <w:fldChar w:fldCharType="end"/>
      </w:r>
      <w:r>
        <w:rPr>
          <w:rFonts w:hint="eastAsia" w:ascii="仿宋_GB2312" w:eastAsia="仿宋_GB2312"/>
          <w:sz w:val="28"/>
          <w:szCs w:val="36"/>
          <w:highlight w:val="none"/>
        </w:rPr>
        <w:t>为实现绩效目标制定的制度、采取的措施等。包括项目管理制度、财务管理制度、资产管理制度和绩效跟踪管理措施等。</w:t>
      </w:r>
    </w:p>
    <w:p>
      <w:pPr>
        <w:spacing w:line="360" w:lineRule="auto"/>
        <w:ind w:firstLine="560" w:firstLineChars="200"/>
        <w:rPr>
          <w:rStyle w:val="18"/>
          <w:rFonts w:ascii="仿宋_GB2312" w:eastAsia="仿宋_GB2312"/>
          <w:b w:val="0"/>
          <w:bCs w:val="0"/>
          <w:sz w:val="28"/>
          <w:szCs w:val="36"/>
          <w:highlight w:val="none"/>
        </w:rPr>
      </w:pPr>
      <w:r>
        <w:rPr>
          <w:rFonts w:ascii="仿宋_GB2312" w:eastAsia="仿宋_GB2312"/>
          <w:sz w:val="28"/>
          <w:szCs w:val="36"/>
          <w:highlight w:val="none"/>
        </w:rPr>
        <w:fldChar w:fldCharType="begin"/>
      </w:r>
      <w:r>
        <w:rPr>
          <w:rFonts w:ascii="仿宋_GB2312" w:eastAsia="仿宋_GB2312"/>
          <w:sz w:val="28"/>
          <w:szCs w:val="36"/>
          <w:highlight w:val="none"/>
        </w:rPr>
        <w:instrText xml:space="preserve"> </w:instrText>
      </w:r>
      <w:r>
        <w:rPr>
          <w:rFonts w:hint="eastAsia" w:ascii="仿宋_GB2312" w:eastAsia="仿宋_GB2312"/>
          <w:sz w:val="28"/>
          <w:szCs w:val="36"/>
          <w:highlight w:val="none"/>
        </w:rPr>
        <w:instrText xml:space="preserve">= 4 \* GB3</w:instrText>
      </w:r>
      <w:r>
        <w:rPr>
          <w:rFonts w:ascii="仿宋_GB2312" w:eastAsia="仿宋_GB2312"/>
          <w:sz w:val="28"/>
          <w:szCs w:val="36"/>
          <w:highlight w:val="none"/>
        </w:rPr>
        <w:instrText xml:space="preserve"> </w:instrText>
      </w:r>
      <w:r>
        <w:rPr>
          <w:rFonts w:ascii="仿宋_GB2312" w:eastAsia="仿宋_GB2312"/>
          <w:sz w:val="28"/>
          <w:szCs w:val="36"/>
          <w:highlight w:val="none"/>
        </w:rPr>
        <w:fldChar w:fldCharType="separate"/>
      </w:r>
      <w:r>
        <w:rPr>
          <w:rFonts w:hint="eastAsia" w:ascii="仿宋_GB2312" w:eastAsia="仿宋_GB2312"/>
          <w:sz w:val="28"/>
          <w:szCs w:val="36"/>
          <w:highlight w:val="none"/>
        </w:rPr>
        <w:t>④</w:t>
      </w:r>
      <w:r>
        <w:rPr>
          <w:rFonts w:ascii="仿宋_GB2312" w:eastAsia="仿宋_GB2312"/>
          <w:sz w:val="28"/>
          <w:szCs w:val="36"/>
          <w:highlight w:val="none"/>
        </w:rPr>
        <w:fldChar w:fldCharType="end"/>
      </w:r>
      <w:r>
        <w:rPr>
          <w:rFonts w:hint="eastAsia" w:ascii="仿宋_GB2312" w:eastAsia="仿宋_GB2312"/>
          <w:sz w:val="28"/>
          <w:szCs w:val="36"/>
          <w:highlight w:val="none"/>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（3）整体支出评价涉及对象及范围</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特克斯县中医医院</w:t>
      </w:r>
      <w:r>
        <w:rPr>
          <w:rFonts w:hint="eastAsia" w:ascii="仿宋_GB2312" w:eastAsia="仿宋_GB2312"/>
          <w:sz w:val="28"/>
          <w:szCs w:val="36"/>
        </w:rPr>
        <w:t>所有财政资金支出活动。</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整体支出评价范围：</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ascii="仿宋_GB2312" w:hAnsi="楷体" w:eastAsia="仿宋_GB2312"/>
          <w:b w:val="0"/>
          <w:spacing w:val="-4"/>
          <w:sz w:val="28"/>
          <w:szCs w:val="28"/>
          <w:highlight w:val="none"/>
        </w:rPr>
        <w:fldChar w:fldCharType="begin"/>
      </w:r>
      <w:r>
        <w:rPr>
          <w:rStyle w:val="18"/>
          <w:rFonts w:ascii="仿宋_GB2312" w:hAnsi="楷体" w:eastAsia="仿宋_GB2312"/>
          <w:b w:val="0"/>
          <w:spacing w:val="-4"/>
          <w:sz w:val="28"/>
          <w:szCs w:val="28"/>
          <w:highlight w:val="none"/>
        </w:rPr>
        <w:instrText xml:space="preserve"> </w:instrText>
      </w:r>
      <w:r>
        <w:rPr>
          <w:rStyle w:val="18"/>
          <w:rFonts w:hint="eastAsia" w:ascii="仿宋_GB2312" w:hAnsi="楷体" w:eastAsia="仿宋_GB2312"/>
          <w:b w:val="0"/>
          <w:spacing w:val="-4"/>
          <w:sz w:val="28"/>
          <w:szCs w:val="28"/>
          <w:highlight w:val="none"/>
        </w:rPr>
        <w:instrText xml:space="preserve">= 1 \* GB3</w:instrText>
      </w:r>
      <w:r>
        <w:rPr>
          <w:rStyle w:val="18"/>
          <w:rFonts w:ascii="仿宋_GB2312" w:hAnsi="楷体" w:eastAsia="仿宋_GB2312"/>
          <w:b w:val="0"/>
          <w:spacing w:val="-4"/>
          <w:sz w:val="28"/>
          <w:szCs w:val="28"/>
          <w:highlight w:val="none"/>
        </w:rPr>
        <w:instrText xml:space="preserve"> </w:instrText>
      </w:r>
      <w:r>
        <w:rPr>
          <w:rStyle w:val="18"/>
          <w:rFonts w:ascii="仿宋_GB2312" w:hAnsi="楷体" w:eastAsia="仿宋_GB2312"/>
          <w:b w:val="0"/>
          <w:spacing w:val="-4"/>
          <w:sz w:val="28"/>
          <w:szCs w:val="28"/>
          <w:highlight w:val="none"/>
        </w:rPr>
        <w:fldChar w:fldCharType="separate"/>
      </w:r>
      <w:r>
        <w:rPr>
          <w:rStyle w:val="18"/>
          <w:rFonts w:hint="eastAsia" w:ascii="仿宋_GB2312" w:hAnsi="楷体" w:eastAsia="仿宋_GB2312"/>
          <w:b w:val="0"/>
          <w:spacing w:val="-4"/>
          <w:sz w:val="28"/>
          <w:szCs w:val="28"/>
          <w:highlight w:val="none"/>
        </w:rPr>
        <w:t>①</w:t>
      </w:r>
      <w:r>
        <w:rPr>
          <w:rStyle w:val="18"/>
          <w:rFonts w:ascii="仿宋_GB2312" w:hAnsi="楷体" w:eastAsia="仿宋_GB2312"/>
          <w:b w:val="0"/>
          <w:spacing w:val="-4"/>
          <w:sz w:val="28"/>
          <w:szCs w:val="28"/>
          <w:highlight w:val="none"/>
        </w:rPr>
        <w:fldChar w:fldCharType="end"/>
      </w:r>
      <w:r>
        <w:rPr>
          <w:rStyle w:val="18"/>
          <w:rFonts w:hint="eastAsia" w:ascii="仿宋_GB2312" w:hAnsi="楷体" w:eastAsia="仿宋_GB2312"/>
          <w:b w:val="0"/>
          <w:spacing w:val="-4"/>
          <w:sz w:val="28"/>
          <w:szCs w:val="28"/>
          <w:highlight w:val="none"/>
        </w:rPr>
        <w:t>基本支出</w:t>
      </w:r>
      <w:r>
        <w:rPr>
          <w:rStyle w:val="18"/>
          <w:rFonts w:hint="eastAsia" w:ascii="仿宋_GB2312" w:hAnsi="楷体" w:eastAsia="仿宋_GB2312"/>
          <w:b w:val="0"/>
          <w:spacing w:val="-4"/>
          <w:sz w:val="28"/>
          <w:szCs w:val="28"/>
          <w:highlight w:val="none"/>
          <w:lang w:val="en-US" w:eastAsia="zh-CN"/>
        </w:rPr>
        <w:t>1038.63</w:t>
      </w:r>
      <w:r>
        <w:rPr>
          <w:rStyle w:val="18"/>
          <w:rFonts w:hint="eastAsia" w:ascii="仿宋_GB2312" w:hAnsi="楷体" w:eastAsia="仿宋_GB2312"/>
          <w:b w:val="0"/>
          <w:spacing w:val="-4"/>
          <w:sz w:val="28"/>
          <w:szCs w:val="28"/>
          <w:highlight w:val="none"/>
        </w:rPr>
        <w:t>万元，其中：工资福利支出、商品和服务支出、对个人和家庭的补助支出。</w:t>
      </w:r>
    </w:p>
    <w:p>
      <w:pPr>
        <w:spacing w:line="360" w:lineRule="auto"/>
        <w:ind w:firstLine="492" w:firstLineChars="181"/>
        <w:rPr>
          <w:rStyle w:val="18"/>
          <w:rFonts w:ascii="仿宋_GB2312" w:hAnsi="楷体" w:eastAsia="仿宋_GB2312"/>
          <w:b w:val="0"/>
          <w:spacing w:val="-4"/>
          <w:sz w:val="28"/>
          <w:szCs w:val="28"/>
          <w:highlight w:val="none"/>
        </w:rPr>
      </w:pPr>
      <w:r>
        <w:rPr>
          <w:rStyle w:val="18"/>
          <w:rFonts w:ascii="仿宋_GB2312" w:hAnsi="楷体" w:eastAsia="仿宋_GB2312"/>
          <w:b w:val="0"/>
          <w:spacing w:val="-4"/>
          <w:sz w:val="28"/>
          <w:szCs w:val="28"/>
          <w:highlight w:val="none"/>
        </w:rPr>
        <w:fldChar w:fldCharType="begin"/>
      </w:r>
      <w:r>
        <w:rPr>
          <w:rStyle w:val="18"/>
          <w:rFonts w:ascii="仿宋_GB2312" w:hAnsi="楷体" w:eastAsia="仿宋_GB2312"/>
          <w:b w:val="0"/>
          <w:spacing w:val="-4"/>
          <w:sz w:val="28"/>
          <w:szCs w:val="28"/>
          <w:highlight w:val="none"/>
        </w:rPr>
        <w:instrText xml:space="preserve"> </w:instrText>
      </w:r>
      <w:r>
        <w:rPr>
          <w:rStyle w:val="18"/>
          <w:rFonts w:hint="eastAsia" w:ascii="仿宋_GB2312" w:hAnsi="楷体" w:eastAsia="仿宋_GB2312"/>
          <w:b w:val="0"/>
          <w:spacing w:val="-4"/>
          <w:sz w:val="28"/>
          <w:szCs w:val="28"/>
          <w:highlight w:val="none"/>
        </w:rPr>
        <w:instrText xml:space="preserve">= 2 \* GB3</w:instrText>
      </w:r>
      <w:r>
        <w:rPr>
          <w:rStyle w:val="18"/>
          <w:rFonts w:ascii="仿宋_GB2312" w:hAnsi="楷体" w:eastAsia="仿宋_GB2312"/>
          <w:b w:val="0"/>
          <w:spacing w:val="-4"/>
          <w:sz w:val="28"/>
          <w:szCs w:val="28"/>
          <w:highlight w:val="none"/>
        </w:rPr>
        <w:instrText xml:space="preserve"> </w:instrText>
      </w:r>
      <w:r>
        <w:rPr>
          <w:rStyle w:val="18"/>
          <w:rFonts w:ascii="仿宋_GB2312" w:hAnsi="楷体" w:eastAsia="仿宋_GB2312"/>
          <w:b w:val="0"/>
          <w:spacing w:val="-4"/>
          <w:sz w:val="28"/>
          <w:szCs w:val="28"/>
          <w:highlight w:val="none"/>
        </w:rPr>
        <w:fldChar w:fldCharType="separate"/>
      </w:r>
      <w:r>
        <w:rPr>
          <w:rStyle w:val="18"/>
          <w:rFonts w:hint="eastAsia" w:ascii="仿宋_GB2312" w:hAnsi="楷体" w:eastAsia="仿宋_GB2312"/>
          <w:b w:val="0"/>
          <w:spacing w:val="-4"/>
          <w:sz w:val="28"/>
          <w:szCs w:val="28"/>
          <w:highlight w:val="none"/>
        </w:rPr>
        <w:t>②</w:t>
      </w:r>
      <w:r>
        <w:rPr>
          <w:rStyle w:val="18"/>
          <w:rFonts w:ascii="仿宋_GB2312" w:hAnsi="楷体" w:eastAsia="仿宋_GB2312"/>
          <w:b w:val="0"/>
          <w:spacing w:val="-4"/>
          <w:sz w:val="28"/>
          <w:szCs w:val="28"/>
          <w:highlight w:val="none"/>
        </w:rPr>
        <w:fldChar w:fldCharType="end"/>
      </w:r>
      <w:r>
        <w:rPr>
          <w:rStyle w:val="18"/>
          <w:rFonts w:hint="eastAsia" w:ascii="仿宋_GB2312" w:hAnsi="楷体" w:eastAsia="仿宋_GB2312"/>
          <w:b w:val="0"/>
          <w:spacing w:val="-4"/>
          <w:sz w:val="28"/>
          <w:szCs w:val="28"/>
          <w:highlight w:val="none"/>
        </w:rPr>
        <w:t>项目支出</w:t>
      </w:r>
      <w:r>
        <w:rPr>
          <w:rStyle w:val="18"/>
          <w:rFonts w:hint="eastAsia" w:ascii="仿宋_GB2312" w:hAnsi="楷体" w:eastAsia="仿宋_GB2312"/>
          <w:b w:val="0"/>
          <w:spacing w:val="-4"/>
          <w:sz w:val="28"/>
          <w:szCs w:val="28"/>
          <w:highlight w:val="none"/>
          <w:lang w:val="en-US" w:eastAsia="zh-CN"/>
        </w:rPr>
        <w:t>86.48</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rPr>
        <w:t>万元：中医民族医院公立医院改革补助资金</w:t>
      </w:r>
      <w:r>
        <w:rPr>
          <w:rStyle w:val="18"/>
          <w:rFonts w:hint="eastAsia" w:ascii="仿宋_GB2312" w:hAnsi="楷体" w:eastAsia="仿宋_GB2312"/>
          <w:b w:val="0"/>
          <w:spacing w:val="-4"/>
          <w:sz w:val="28"/>
          <w:szCs w:val="28"/>
          <w:highlight w:val="none"/>
          <w:lang w:eastAsia="zh-CN"/>
        </w:rPr>
        <w:t>及名老中医传承培训费。</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8"/>
          <w:rFonts w:ascii="仿宋" w:hAnsi="仿宋" w:eastAsia="仿宋"/>
          <w:b/>
          <w:bCs/>
        </w:rPr>
      </w:pPr>
      <w:bookmarkStart w:id="11" w:name="_Toc70450298"/>
      <w:r>
        <w:rPr>
          <w:rStyle w:val="18"/>
          <w:rFonts w:hint="eastAsia" w:ascii="仿宋" w:hAnsi="仿宋" w:eastAsia="仿宋"/>
          <w:b/>
          <w:bCs/>
        </w:rPr>
        <w:t>（一）预算管理</w:t>
      </w:r>
      <w:bookmarkEnd w:id="11"/>
    </w:p>
    <w:p>
      <w:pPr>
        <w:pStyle w:val="5"/>
        <w:spacing w:line="360" w:lineRule="auto"/>
        <w:ind w:firstLine="544" w:firstLineChars="200"/>
        <w:rPr>
          <w:rStyle w:val="18"/>
          <w:rFonts w:hint="eastAsia" w:ascii="仿宋_GB2312" w:hAnsi="楷体" w:eastAsia="仿宋_GB2312" w:cs="Times New Roman"/>
          <w:b w:val="0"/>
          <w:bCs/>
          <w:spacing w:val="-4"/>
          <w:kern w:val="2"/>
          <w:sz w:val="28"/>
          <w:szCs w:val="28"/>
          <w:lang w:val="en-US" w:eastAsia="zh-CN" w:bidi="ar-SA"/>
        </w:rPr>
      </w:pPr>
      <w:bookmarkStart w:id="12" w:name="_Toc70450299"/>
      <w:r>
        <w:rPr>
          <w:rStyle w:val="18"/>
          <w:rFonts w:hint="eastAsia" w:ascii="仿宋_GB2312" w:hAnsi="楷体" w:eastAsia="仿宋_GB2312" w:cs="Times New Roman"/>
          <w:b w:val="0"/>
          <w:bCs/>
          <w:spacing w:val="-4"/>
          <w:kern w:val="2"/>
          <w:sz w:val="28"/>
          <w:szCs w:val="28"/>
          <w:lang w:val="en-US" w:eastAsia="zh-CN" w:bidi="ar-SA"/>
        </w:rPr>
        <w:t>1、预算编制管理</w:t>
      </w:r>
      <w:bookmarkEnd w:id="12"/>
    </w:p>
    <w:p>
      <w:pPr>
        <w:spacing w:line="360" w:lineRule="auto"/>
        <w:ind w:firstLine="492" w:firstLineChars="181"/>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我部门特克斯县中医医院严格按照财政部门预算编制与预算调整的工作要求，在预算编制、分配依据充分的条件下，切实做好“先定目标再编预算”，确保预算分配结果合理。同时按照县财政要求，部门预算及绩效目标在政府网站公开，</w:t>
      </w:r>
      <w:r>
        <w:rPr>
          <w:rStyle w:val="18"/>
          <w:rFonts w:hint="eastAsia" w:ascii="仿宋_GB2312" w:hAnsi="楷体" w:eastAsia="仿宋_GB2312" w:cs="Times New Roman"/>
          <w:b w:val="0"/>
          <w:spacing w:val="-4"/>
          <w:kern w:val="2"/>
          <w:sz w:val="28"/>
          <w:szCs w:val="28"/>
          <w:lang w:val="zh-CN" w:eastAsia="zh-CN" w:bidi="ar-SA"/>
        </w:rPr>
        <w:t>广泛接受社会监督。</w:t>
      </w:r>
    </w:p>
    <w:p>
      <w:pPr>
        <w:pStyle w:val="5"/>
        <w:spacing w:line="360" w:lineRule="auto"/>
        <w:ind w:firstLine="562" w:firstLineChars="200"/>
        <w:rPr>
          <w:rStyle w:val="18"/>
          <w:rFonts w:ascii="仿宋" w:hAnsi="仿宋" w:eastAsia="仿宋"/>
          <w:b/>
          <w:bCs/>
        </w:rPr>
      </w:pPr>
      <w:bookmarkStart w:id="13" w:name="_Toc70450300"/>
      <w:r>
        <w:rPr>
          <w:rStyle w:val="18"/>
          <w:rFonts w:hint="eastAsia" w:ascii="仿宋" w:hAnsi="仿宋" w:eastAsia="仿宋"/>
          <w:b/>
          <w:bCs/>
        </w:rPr>
        <w:t>2</w:t>
      </w:r>
      <w:r>
        <w:rPr>
          <w:rStyle w:val="18"/>
          <w:rFonts w:ascii="仿宋" w:hAnsi="仿宋" w:eastAsia="仿宋"/>
          <w:b/>
          <w:bCs/>
        </w:rPr>
        <w:t>、预算</w:t>
      </w:r>
      <w:r>
        <w:rPr>
          <w:rStyle w:val="18"/>
          <w:rFonts w:hint="eastAsia" w:ascii="仿宋" w:hAnsi="仿宋" w:eastAsia="仿宋"/>
          <w:b/>
          <w:bCs/>
        </w:rPr>
        <w:t>支出</w:t>
      </w:r>
      <w:r>
        <w:rPr>
          <w:rStyle w:val="18"/>
          <w:rFonts w:ascii="仿宋" w:hAnsi="仿宋" w:eastAsia="仿宋"/>
          <w:b/>
          <w:bCs/>
        </w:rPr>
        <w:t>管理</w:t>
      </w:r>
      <w:bookmarkEnd w:id="13"/>
    </w:p>
    <w:p>
      <w:pPr>
        <w:spacing w:line="360" w:lineRule="auto"/>
        <w:ind w:firstLine="560" w:firstLineChars="200"/>
        <w:rPr>
          <w:rStyle w:val="18"/>
          <w:b w:val="0"/>
          <w:bCs w:val="0"/>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部门</w:t>
      </w:r>
      <w:r>
        <w:rPr>
          <w:rFonts w:hint="eastAsia" w:ascii="仿宋_GB2312" w:eastAsia="仿宋_GB2312"/>
          <w:sz w:val="28"/>
          <w:szCs w:val="36"/>
          <w:lang w:eastAsia="zh-CN"/>
        </w:rPr>
        <w:t>特克斯县中医医院</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特克斯县中医医院及</w:t>
      </w:r>
      <w:r>
        <w:rPr>
          <w:rFonts w:hint="eastAsia" w:ascii="仿宋_GB2312" w:eastAsia="仿宋_GB2312"/>
          <w:sz w:val="28"/>
          <w:szCs w:val="36"/>
        </w:rPr>
        <w:t>相关规定和</w:t>
      </w:r>
      <w:r>
        <w:rPr>
          <w:rFonts w:hint="eastAsia" w:ascii="仿宋_GB2312" w:eastAsia="仿宋_GB2312"/>
          <w:sz w:val="28"/>
          <w:szCs w:val="36"/>
          <w:lang w:eastAsia="zh-CN"/>
        </w:rPr>
        <w:t>特克斯县财政局</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特克斯县</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lang w:eastAsia="zh-CN"/>
        </w:rPr>
        <w:t>特克斯县中医医院</w:t>
      </w:r>
      <w:r>
        <w:rPr>
          <w:rFonts w:hint="eastAsia" w:ascii="仿宋_GB2312" w:eastAsia="仿宋_GB2312"/>
          <w:sz w:val="28"/>
          <w:szCs w:val="36"/>
        </w:rPr>
        <w:t>为加强预算管理、规范财务行为而制定的管理制度是否健全完整，用以反映和考核部门</w:t>
      </w:r>
      <w:r>
        <w:rPr>
          <w:rFonts w:hint="eastAsia" w:ascii="仿宋_GB2312" w:eastAsia="仿宋_GB2312"/>
          <w:sz w:val="28"/>
          <w:szCs w:val="36"/>
          <w:lang w:eastAsia="zh-CN"/>
        </w:rPr>
        <w:t>特克斯县中医医院</w:t>
      </w:r>
      <w:r>
        <w:rPr>
          <w:rFonts w:hint="eastAsia" w:ascii="仿宋_GB2312" w:eastAsia="仿宋_GB2312"/>
          <w:sz w:val="28"/>
          <w:szCs w:val="36"/>
        </w:rPr>
        <w:t>预算管理制度对完成主要职责或促进事业</w:t>
      </w:r>
      <w:r>
        <w:rPr>
          <w:rFonts w:hint="eastAsia" w:ascii="仿宋_GB2312" w:eastAsia="仿宋_GB2312"/>
          <w:sz w:val="28"/>
          <w:szCs w:val="36"/>
          <w:lang w:eastAsia="zh-CN"/>
        </w:rPr>
        <w:t>发展</w:t>
      </w:r>
      <w:r>
        <w:rPr>
          <w:rFonts w:hint="eastAsia" w:ascii="仿宋_GB2312" w:eastAsia="仿宋_GB2312"/>
          <w:sz w:val="28"/>
          <w:szCs w:val="36"/>
        </w:rPr>
        <w:t>的保障情况</w:t>
      </w:r>
      <w:r>
        <w:rPr>
          <w:rFonts w:hint="eastAsia" w:ascii="仿宋_GB2312" w:eastAsia="仿宋_GB2312"/>
          <w:sz w:val="28"/>
          <w:szCs w:val="36"/>
          <w:lang w:eastAsia="zh-CN"/>
        </w:rPr>
        <w:t>。</w:t>
      </w:r>
    </w:p>
    <w:p>
      <w:pPr>
        <w:pStyle w:val="4"/>
        <w:spacing w:line="360" w:lineRule="auto"/>
        <w:rPr>
          <w:rStyle w:val="18"/>
          <w:b/>
          <w:bCs/>
          <w:sz w:val="28"/>
          <w:szCs w:val="28"/>
        </w:rPr>
      </w:pPr>
      <w:bookmarkStart w:id="14" w:name="_Toc70450301"/>
      <w:r>
        <w:rPr>
          <w:rStyle w:val="18"/>
          <w:rFonts w:hint="eastAsia"/>
          <w:b/>
          <w:bCs/>
          <w:sz w:val="28"/>
          <w:szCs w:val="28"/>
        </w:rPr>
        <w:t>（二）基本支出管理及使用情况</w:t>
      </w:r>
      <w:bookmarkEnd w:id="14"/>
    </w:p>
    <w:p>
      <w:pPr>
        <w:spacing w:line="360" w:lineRule="auto"/>
        <w:ind w:firstLine="492" w:firstLineChars="181"/>
        <w:rPr>
          <w:rStyle w:val="18"/>
          <w:rFonts w:ascii="仿宋_GB2312" w:hAnsi="楷体" w:eastAsia="仿宋_GB2312"/>
          <w:b w:val="0"/>
          <w:spacing w:val="-4"/>
          <w:sz w:val="28"/>
          <w:szCs w:val="28"/>
          <w:highlight w:val="yellow"/>
        </w:rPr>
      </w:pPr>
      <w:r>
        <w:rPr>
          <w:rStyle w:val="18"/>
          <w:rFonts w:hint="eastAsia" w:ascii="仿宋_GB2312" w:hAnsi="楷体" w:eastAsia="仿宋_GB2312"/>
          <w:b w:val="0"/>
          <w:spacing w:val="-4"/>
          <w:sz w:val="28"/>
          <w:szCs w:val="28"/>
          <w:highlight w:val="none"/>
        </w:rPr>
        <w:t>2021年基本支出预算安排</w:t>
      </w:r>
      <w:r>
        <w:rPr>
          <w:rStyle w:val="18"/>
          <w:rFonts w:hint="eastAsia" w:ascii="仿宋_GB2312" w:hAnsi="楷体" w:eastAsia="仿宋_GB2312"/>
          <w:b w:val="0"/>
          <w:spacing w:val="-4"/>
          <w:sz w:val="28"/>
          <w:szCs w:val="28"/>
          <w:highlight w:val="none"/>
          <w:lang w:val="en-US" w:eastAsia="zh-CN"/>
        </w:rPr>
        <w:t>1038.63</w:t>
      </w:r>
      <w:r>
        <w:rPr>
          <w:rStyle w:val="18"/>
          <w:rFonts w:hint="eastAsia" w:ascii="仿宋_GB2312" w:hAnsi="楷体" w:eastAsia="仿宋_GB2312"/>
          <w:b w:val="0"/>
          <w:spacing w:val="-4"/>
          <w:sz w:val="28"/>
          <w:szCs w:val="28"/>
          <w:highlight w:val="none"/>
        </w:rPr>
        <w:t>万元，实际到位</w:t>
      </w:r>
      <w:r>
        <w:rPr>
          <w:rStyle w:val="18"/>
          <w:rFonts w:hint="eastAsia" w:ascii="仿宋_GB2312" w:hAnsi="楷体" w:eastAsia="仿宋_GB2312"/>
          <w:b w:val="0"/>
          <w:spacing w:val="-4"/>
          <w:sz w:val="28"/>
          <w:szCs w:val="28"/>
          <w:highlight w:val="none"/>
          <w:lang w:val="en-US" w:eastAsia="zh-CN"/>
        </w:rPr>
        <w:t>1038.63</w:t>
      </w:r>
      <w:r>
        <w:rPr>
          <w:rStyle w:val="18"/>
          <w:rFonts w:hint="eastAsia" w:ascii="仿宋_GB2312" w:hAnsi="楷体" w:eastAsia="仿宋_GB2312"/>
          <w:b w:val="0"/>
          <w:spacing w:val="-4"/>
          <w:sz w:val="28"/>
          <w:szCs w:val="28"/>
          <w:highlight w:val="none"/>
        </w:rPr>
        <w:t>万元,实际支出</w:t>
      </w:r>
      <w:r>
        <w:rPr>
          <w:rStyle w:val="18"/>
          <w:rFonts w:hint="eastAsia" w:ascii="仿宋_GB2312" w:hAnsi="楷体" w:eastAsia="仿宋_GB2312"/>
          <w:b w:val="0"/>
          <w:spacing w:val="-4"/>
          <w:sz w:val="28"/>
          <w:szCs w:val="28"/>
          <w:highlight w:val="none"/>
          <w:lang w:val="en-US" w:eastAsia="zh-CN"/>
        </w:rPr>
        <w:t>1038.63</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92.31</w:t>
      </w:r>
      <w:r>
        <w:rPr>
          <w:rStyle w:val="18"/>
          <w:rFonts w:hint="eastAsia" w:ascii="仿宋_GB2312" w:hAnsi="楷体" w:eastAsia="仿宋_GB2312"/>
          <w:b w:val="0"/>
          <w:spacing w:val="-4"/>
          <w:sz w:val="28"/>
          <w:szCs w:val="28"/>
          <w:highlight w:val="none"/>
        </w:rPr>
        <w:t>％，其中：工资福利支出</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lang w:val="en-US" w:eastAsia="zh-CN"/>
        </w:rPr>
        <w:t>1018.07</w:t>
      </w:r>
      <w:r>
        <w:rPr>
          <w:rStyle w:val="18"/>
          <w:rFonts w:hint="eastAsia" w:ascii="仿宋_GB2312" w:hAnsi="楷体" w:eastAsia="仿宋_GB2312"/>
          <w:b w:val="0"/>
          <w:spacing w:val="-4"/>
          <w:sz w:val="28"/>
          <w:szCs w:val="28"/>
          <w:highlight w:val="none"/>
        </w:rPr>
        <w:t>万元、商品和服务支出</w:t>
      </w:r>
      <w:r>
        <w:rPr>
          <w:rStyle w:val="18"/>
          <w:rFonts w:hint="eastAsia" w:ascii="仿宋_GB2312" w:hAnsi="楷体" w:eastAsia="仿宋_GB2312"/>
          <w:b w:val="0"/>
          <w:spacing w:val="-4"/>
          <w:sz w:val="28"/>
          <w:szCs w:val="28"/>
          <w:highlight w:val="none"/>
          <w:lang w:val="en-US" w:eastAsia="zh-CN"/>
        </w:rPr>
        <w:t>0.2</w:t>
      </w:r>
      <w:r>
        <w:rPr>
          <w:rStyle w:val="18"/>
          <w:rFonts w:hint="eastAsia" w:ascii="仿宋_GB2312" w:hAnsi="楷体" w:eastAsia="仿宋_GB2312"/>
          <w:b w:val="0"/>
          <w:spacing w:val="-4"/>
          <w:sz w:val="28"/>
          <w:szCs w:val="28"/>
          <w:highlight w:val="none"/>
        </w:rPr>
        <w:t>万元、对个人和家庭的补助</w:t>
      </w:r>
      <w:r>
        <w:rPr>
          <w:rStyle w:val="18"/>
          <w:rFonts w:hint="eastAsia" w:ascii="仿宋_GB2312" w:hAnsi="楷体" w:eastAsia="仿宋_GB2312"/>
          <w:b w:val="0"/>
          <w:spacing w:val="-4"/>
          <w:sz w:val="28"/>
          <w:szCs w:val="28"/>
          <w:highlight w:val="none"/>
          <w:lang w:val="en-US" w:eastAsia="zh-CN"/>
        </w:rPr>
        <w:t>20.36</w:t>
      </w:r>
      <w:r>
        <w:rPr>
          <w:rStyle w:val="18"/>
          <w:rFonts w:hint="eastAsia" w:ascii="仿宋_GB2312" w:hAnsi="楷体" w:eastAsia="仿宋_GB2312"/>
          <w:b w:val="0"/>
          <w:spacing w:val="-4"/>
          <w:sz w:val="28"/>
          <w:szCs w:val="28"/>
          <w:highlight w:val="none"/>
        </w:rPr>
        <w:t>万元、主要用于</w:t>
      </w:r>
      <w:r>
        <w:rPr>
          <w:rStyle w:val="18"/>
          <w:rFonts w:hint="eastAsia" w:ascii="仿宋_GB2312" w:hAnsi="楷体" w:eastAsia="仿宋_GB2312"/>
          <w:b w:val="0"/>
          <w:spacing w:val="-4"/>
          <w:sz w:val="28"/>
          <w:szCs w:val="28"/>
          <w:highlight w:val="none"/>
          <w:lang w:eastAsia="zh-CN"/>
        </w:rPr>
        <w:t>退休人员丧葬费及取暖费</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rPr>
        <w:t>。资本性支出</w:t>
      </w:r>
      <w:r>
        <w:rPr>
          <w:rStyle w:val="18"/>
          <w:rFonts w:hint="eastAsia" w:ascii="仿宋_GB2312" w:hAnsi="楷体" w:eastAsia="仿宋_GB2312"/>
          <w:b w:val="0"/>
          <w:spacing w:val="-4"/>
          <w:sz w:val="28"/>
          <w:szCs w:val="28"/>
          <w:highlight w:val="none"/>
          <w:lang w:val="en-US" w:eastAsia="zh-CN"/>
        </w:rPr>
        <w:t>0</w:t>
      </w:r>
      <w:r>
        <w:rPr>
          <w:rStyle w:val="18"/>
          <w:rFonts w:hint="eastAsia" w:ascii="仿宋_GB2312" w:hAnsi="楷体" w:eastAsia="仿宋_GB2312"/>
          <w:b w:val="0"/>
          <w:spacing w:val="-4"/>
          <w:sz w:val="28"/>
          <w:szCs w:val="28"/>
          <w:highlight w:val="none"/>
        </w:rPr>
        <w:t>万元。</w:t>
      </w:r>
    </w:p>
    <w:p>
      <w:pPr>
        <w:spacing w:line="360" w:lineRule="auto"/>
        <w:ind w:firstLine="492" w:firstLineChars="181"/>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2021年基本支出比上年</w:t>
      </w:r>
      <w:r>
        <w:rPr>
          <w:rStyle w:val="18"/>
          <w:rFonts w:hint="eastAsia" w:ascii="仿宋_GB2312" w:hAnsi="楷体" w:eastAsia="仿宋_GB2312"/>
          <w:b w:val="0"/>
          <w:spacing w:val="-4"/>
          <w:sz w:val="28"/>
          <w:szCs w:val="28"/>
          <w:highlight w:val="none"/>
          <w:lang w:val="en-US" w:eastAsia="zh-CN"/>
        </w:rPr>
        <w:t>1038.34万元，</w:t>
      </w:r>
      <w:r>
        <w:rPr>
          <w:rStyle w:val="18"/>
          <w:rFonts w:hint="eastAsia" w:ascii="仿宋_GB2312" w:hAnsi="楷体" w:eastAsia="仿宋_GB2312"/>
          <w:b w:val="0"/>
          <w:spacing w:val="-4"/>
          <w:sz w:val="28"/>
          <w:szCs w:val="28"/>
          <w:highlight w:val="none"/>
        </w:rPr>
        <w:t>增加</w:t>
      </w:r>
      <w:r>
        <w:rPr>
          <w:rStyle w:val="18"/>
          <w:rFonts w:hint="eastAsia" w:ascii="仿宋_GB2312" w:hAnsi="楷体" w:eastAsia="仿宋_GB2312"/>
          <w:b w:val="0"/>
          <w:spacing w:val="-4"/>
          <w:sz w:val="28"/>
          <w:szCs w:val="28"/>
          <w:highlight w:val="none"/>
          <w:lang w:val="en-US" w:eastAsia="zh-CN"/>
        </w:rPr>
        <w:t>0.29</w:t>
      </w:r>
      <w:r>
        <w:rPr>
          <w:rStyle w:val="18"/>
          <w:rFonts w:hint="eastAsia" w:ascii="仿宋_GB2312" w:hAnsi="楷体" w:eastAsia="仿宋_GB2312"/>
          <w:b w:val="0"/>
          <w:spacing w:val="-4"/>
          <w:sz w:val="28"/>
          <w:szCs w:val="28"/>
          <w:highlight w:val="none"/>
        </w:rPr>
        <w:t>万元，上升</w:t>
      </w:r>
      <w:r>
        <w:rPr>
          <w:rStyle w:val="18"/>
          <w:rFonts w:hint="eastAsia" w:ascii="仿宋_GB2312" w:hAnsi="宋体" w:eastAsia="仿宋_GB2312"/>
          <w:b w:val="0"/>
          <w:bCs w:val="0"/>
          <w:spacing w:val="-4"/>
          <w:sz w:val="28"/>
          <w:szCs w:val="28"/>
          <w:highlight w:val="none"/>
          <w:lang w:val="en-US" w:eastAsia="zh-CN"/>
        </w:rPr>
        <w:t>0.03</w:t>
      </w:r>
      <w:r>
        <w:rPr>
          <w:rStyle w:val="18"/>
          <w:rFonts w:ascii="仿宋_GB2312" w:hAnsi="宋体" w:eastAsia="仿宋_GB2312"/>
          <w:b w:val="0"/>
          <w:bCs w:val="0"/>
          <w:spacing w:val="-4"/>
          <w:sz w:val="28"/>
          <w:szCs w:val="28"/>
          <w:highlight w:val="none"/>
        </w:rPr>
        <w:t>%</w:t>
      </w:r>
      <w:r>
        <w:rPr>
          <w:rStyle w:val="18"/>
          <w:rFonts w:hint="eastAsia" w:ascii="仿宋_GB2312" w:hAnsi="楷体" w:eastAsia="仿宋_GB2312"/>
          <w:b w:val="0"/>
          <w:spacing w:val="-4"/>
          <w:sz w:val="28"/>
          <w:szCs w:val="28"/>
          <w:highlight w:val="none"/>
        </w:rPr>
        <w:t>，支出上升的主要原因是</w:t>
      </w:r>
      <w:r>
        <w:rPr>
          <w:rStyle w:val="18"/>
          <w:rFonts w:hint="eastAsia" w:ascii="仿宋_GB2312" w:hAnsi="楷体" w:eastAsia="仿宋_GB2312"/>
          <w:b w:val="0"/>
          <w:spacing w:val="-4"/>
          <w:sz w:val="28"/>
          <w:szCs w:val="28"/>
          <w:highlight w:val="none"/>
          <w:lang w:eastAsia="zh-CN"/>
        </w:rPr>
        <w:t>：人员基本工资的增长</w:t>
      </w:r>
      <w:r>
        <w:rPr>
          <w:rStyle w:val="18"/>
          <w:rFonts w:hint="eastAsia" w:ascii="仿宋_GB2312" w:hAnsi="楷体" w:eastAsia="仿宋_GB2312"/>
          <w:b w:val="0"/>
          <w:spacing w:val="-4"/>
          <w:sz w:val="28"/>
          <w:szCs w:val="28"/>
          <w:highlight w:val="none"/>
        </w:rPr>
        <w:t>。</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highlight w:val="none"/>
        </w:rPr>
        <w:t>2021</w:t>
      </w:r>
      <w:r>
        <w:rPr>
          <w:rStyle w:val="18"/>
          <w:rFonts w:hint="eastAsia" w:ascii="仿宋_GB2312" w:hAnsi="楷体" w:eastAsia="仿宋_GB2312"/>
          <w:b w:val="0"/>
          <w:spacing w:val="-4"/>
          <w:sz w:val="28"/>
          <w:szCs w:val="28"/>
          <w:highlight w:val="none"/>
        </w:rPr>
        <w:t>年一般公共预算“三公”经费数为</w:t>
      </w:r>
      <w:r>
        <w:rPr>
          <w:rStyle w:val="18"/>
          <w:rFonts w:hint="eastAsia" w:ascii="仿宋_GB2312" w:hAnsi="楷体" w:eastAsia="仿宋_GB2312"/>
          <w:b w:val="0"/>
          <w:spacing w:val="-4"/>
          <w:sz w:val="28"/>
          <w:szCs w:val="28"/>
          <w:highlight w:val="none"/>
          <w:lang w:val="en-US" w:eastAsia="zh-CN"/>
        </w:rPr>
        <w:t>0</w:t>
      </w:r>
      <w:r>
        <w:rPr>
          <w:rStyle w:val="18"/>
          <w:rFonts w:hint="eastAsia" w:ascii="仿宋_GB2312" w:hAnsi="楷体" w:eastAsia="仿宋_GB2312"/>
          <w:b w:val="0"/>
          <w:spacing w:val="-4"/>
          <w:sz w:val="28"/>
          <w:szCs w:val="28"/>
          <w:highlight w:val="none"/>
        </w:rPr>
        <w:t>万元，</w:t>
      </w:r>
      <w:r>
        <w:rPr>
          <w:rStyle w:val="18"/>
          <w:rFonts w:hint="eastAsia" w:ascii="仿宋_GB2312" w:hAnsi="楷体" w:eastAsia="仿宋_GB2312"/>
          <w:b w:val="0"/>
          <w:spacing w:val="-4"/>
          <w:sz w:val="28"/>
          <w:szCs w:val="28"/>
        </w:rPr>
        <w:t>其中：因公出国（境）费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万元，公务用车购置</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万元，公务用车运行费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万元，公务接待费</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年一般公共预算“三公”经费比上年增加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万元，其中：因公出国（境）费增加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万元，主要原因是未安排预算 ；公务用车购置费为0，未安排预算；公务用车运行费增加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万元，主要原因是未安排预算；公务接待费增加</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万元，主要原因是未安排预算。</w:t>
      </w:r>
    </w:p>
    <w:p>
      <w:pPr>
        <w:pStyle w:val="4"/>
        <w:spacing w:line="360" w:lineRule="auto"/>
        <w:rPr>
          <w:rStyle w:val="18"/>
          <w:rFonts w:ascii="仿宋" w:hAnsi="仿宋" w:eastAsia="仿宋"/>
          <w:b/>
          <w:bCs/>
        </w:rPr>
      </w:pPr>
      <w:bookmarkStart w:id="15" w:name="_Toc70450302"/>
      <w:r>
        <w:rPr>
          <w:rStyle w:val="18"/>
          <w:rFonts w:hint="eastAsia" w:ascii="仿宋" w:hAnsi="仿宋" w:eastAsia="仿宋"/>
          <w:b/>
          <w:bCs/>
        </w:rPr>
        <w:t>（三）专项支出管理及使用情况</w:t>
      </w:r>
      <w:bookmarkEnd w:id="15"/>
    </w:p>
    <w:p>
      <w:pPr>
        <w:pStyle w:val="5"/>
        <w:spacing w:line="360" w:lineRule="auto"/>
        <w:ind w:firstLine="562" w:firstLineChars="200"/>
        <w:rPr>
          <w:rStyle w:val="18"/>
          <w:rFonts w:ascii="仿宋" w:hAnsi="仿宋" w:eastAsia="仿宋"/>
          <w:b/>
          <w:bCs/>
        </w:rPr>
      </w:pPr>
      <w:bookmarkStart w:id="16" w:name="_Toc70450303"/>
      <w:r>
        <w:rPr>
          <w:rStyle w:val="18"/>
          <w:rFonts w:hint="eastAsia" w:ascii="仿宋" w:hAnsi="仿宋" w:eastAsia="仿宋"/>
          <w:b/>
          <w:bCs/>
        </w:rPr>
        <w:t>1、专项资金安排落实、总投入等情况分析</w:t>
      </w:r>
      <w:bookmarkEnd w:id="16"/>
    </w:p>
    <w:p>
      <w:pPr>
        <w:spacing w:line="360" w:lineRule="auto"/>
        <w:ind w:firstLine="492" w:firstLineChars="181"/>
        <w:rPr>
          <w:rStyle w:val="18"/>
          <w:rFonts w:hint="eastAsia" w:ascii="仿宋_GB2312" w:hAnsi="楷体" w:eastAsia="仿宋_GB2312"/>
          <w:b w:val="0"/>
          <w:spacing w:val="-4"/>
          <w:sz w:val="28"/>
          <w:szCs w:val="28"/>
          <w:highlight w:val="none"/>
        </w:rPr>
      </w:pPr>
      <w:r>
        <w:rPr>
          <w:rStyle w:val="18"/>
          <w:rFonts w:ascii="仿宋_GB2312" w:hAnsi="楷体" w:eastAsia="仿宋_GB2312"/>
          <w:b w:val="0"/>
          <w:spacing w:val="-4"/>
          <w:sz w:val="28"/>
          <w:szCs w:val="28"/>
          <w:highlight w:val="none"/>
        </w:rPr>
        <w:t>2021</w:t>
      </w:r>
      <w:r>
        <w:rPr>
          <w:rStyle w:val="18"/>
          <w:rFonts w:hint="eastAsia" w:ascii="仿宋_GB2312" w:hAnsi="楷体" w:eastAsia="仿宋_GB2312"/>
          <w:b w:val="0"/>
          <w:spacing w:val="-4"/>
          <w:sz w:val="28"/>
          <w:szCs w:val="28"/>
          <w:highlight w:val="none"/>
        </w:rPr>
        <w:t>年预算安排专项资金</w:t>
      </w:r>
      <w:r>
        <w:rPr>
          <w:rStyle w:val="18"/>
          <w:rFonts w:hint="eastAsia" w:ascii="仿宋_GB2312" w:hAnsi="楷体" w:eastAsia="仿宋_GB2312"/>
          <w:b w:val="0"/>
          <w:spacing w:val="-4"/>
          <w:sz w:val="28"/>
          <w:szCs w:val="28"/>
          <w:highlight w:val="none"/>
          <w:lang w:val="en-US" w:eastAsia="zh-CN"/>
        </w:rPr>
        <w:t>86.48</w:t>
      </w:r>
      <w:r>
        <w:rPr>
          <w:rStyle w:val="18"/>
          <w:rFonts w:hint="eastAsia" w:ascii="仿宋_GB2312" w:hAnsi="楷体" w:eastAsia="仿宋_GB2312"/>
          <w:b w:val="0"/>
          <w:spacing w:val="-4"/>
          <w:sz w:val="28"/>
          <w:szCs w:val="28"/>
          <w:highlight w:val="none"/>
        </w:rPr>
        <w:t>万元，实际到位</w:t>
      </w:r>
      <w:r>
        <w:rPr>
          <w:rStyle w:val="18"/>
          <w:rFonts w:hint="eastAsia" w:ascii="仿宋_GB2312" w:hAnsi="楷体" w:eastAsia="仿宋_GB2312"/>
          <w:b w:val="0"/>
          <w:spacing w:val="-4"/>
          <w:sz w:val="28"/>
          <w:szCs w:val="28"/>
          <w:highlight w:val="none"/>
          <w:lang w:val="en-US" w:eastAsia="zh-CN"/>
        </w:rPr>
        <w:t>86.48</w:t>
      </w:r>
      <w:r>
        <w:rPr>
          <w:rStyle w:val="18"/>
          <w:rFonts w:hint="eastAsia" w:ascii="仿宋_GB2312" w:hAnsi="楷体" w:eastAsia="仿宋_GB2312"/>
          <w:b w:val="0"/>
          <w:spacing w:val="-4"/>
          <w:sz w:val="28"/>
          <w:szCs w:val="28"/>
          <w:highlight w:val="none"/>
        </w:rPr>
        <w:t>万元,</w:t>
      </w:r>
      <w:r>
        <w:rPr>
          <w:rFonts w:hint="eastAsia"/>
          <w:highlight w:val="none"/>
        </w:rPr>
        <w:t xml:space="preserve"> </w:t>
      </w:r>
      <w:r>
        <w:rPr>
          <w:rStyle w:val="18"/>
          <w:rFonts w:hint="eastAsia" w:ascii="仿宋_GB2312" w:hAnsi="楷体" w:eastAsia="仿宋_GB2312"/>
          <w:b w:val="0"/>
          <w:spacing w:val="-4"/>
          <w:sz w:val="28"/>
          <w:szCs w:val="28"/>
          <w:highlight w:val="none"/>
        </w:rPr>
        <w:t>到位率</w:t>
      </w:r>
      <w:r>
        <w:rPr>
          <w:rStyle w:val="18"/>
          <w:rFonts w:hint="eastAsia" w:ascii="仿宋_GB2312" w:hAnsi="楷体" w:eastAsia="仿宋_GB2312"/>
          <w:b w:val="0"/>
          <w:spacing w:val="-4"/>
          <w:sz w:val="28"/>
          <w:szCs w:val="28"/>
          <w:highlight w:val="none"/>
          <w:lang w:val="en-US" w:eastAsia="zh-CN"/>
        </w:rPr>
        <w:t>100</w:t>
      </w:r>
      <w:r>
        <w:rPr>
          <w:rStyle w:val="18"/>
          <w:rFonts w:hint="eastAsia" w:ascii="仿宋_GB2312" w:hAnsi="楷体" w:eastAsia="仿宋_GB2312"/>
          <w:b w:val="0"/>
          <w:spacing w:val="-4"/>
          <w:sz w:val="28"/>
          <w:szCs w:val="28"/>
          <w:highlight w:val="none"/>
        </w:rPr>
        <w:t>％,其中:中央转移支付项目资金</w:t>
      </w:r>
      <w:r>
        <w:rPr>
          <w:rStyle w:val="18"/>
          <w:rFonts w:hint="eastAsia" w:ascii="仿宋_GB2312" w:hAnsi="楷体" w:eastAsia="仿宋_GB2312"/>
          <w:b w:val="0"/>
          <w:spacing w:val="-4"/>
          <w:sz w:val="28"/>
          <w:szCs w:val="28"/>
          <w:highlight w:val="none"/>
          <w:lang w:val="en-US" w:eastAsia="zh-CN"/>
        </w:rPr>
        <w:t>85.48</w:t>
      </w:r>
      <w:r>
        <w:rPr>
          <w:rStyle w:val="18"/>
          <w:rFonts w:hint="eastAsia" w:ascii="仿宋_GB2312" w:hAnsi="楷体" w:eastAsia="仿宋_GB2312"/>
          <w:b w:val="0"/>
          <w:spacing w:val="-4"/>
          <w:sz w:val="28"/>
          <w:szCs w:val="28"/>
          <w:highlight w:val="none"/>
        </w:rPr>
        <w:t>万元，自治区资金</w:t>
      </w:r>
      <w:r>
        <w:rPr>
          <w:rStyle w:val="18"/>
          <w:rFonts w:hint="eastAsia" w:ascii="仿宋_GB2312" w:hAnsi="楷体" w:eastAsia="仿宋_GB2312"/>
          <w:b w:val="0"/>
          <w:spacing w:val="-4"/>
          <w:sz w:val="28"/>
          <w:szCs w:val="28"/>
          <w:highlight w:val="none"/>
          <w:lang w:val="en-US" w:eastAsia="zh-CN"/>
        </w:rPr>
        <w:t>1</w:t>
      </w:r>
      <w:r>
        <w:rPr>
          <w:rStyle w:val="18"/>
          <w:rFonts w:hint="eastAsia" w:ascii="仿宋_GB2312" w:hAnsi="楷体" w:eastAsia="仿宋_GB2312"/>
          <w:b w:val="0"/>
          <w:spacing w:val="-4"/>
          <w:sz w:val="28"/>
          <w:szCs w:val="28"/>
          <w:highlight w:val="none"/>
        </w:rPr>
        <w:t>万元，本级安排</w:t>
      </w:r>
      <w:r>
        <w:rPr>
          <w:rStyle w:val="18"/>
          <w:rFonts w:hint="eastAsia" w:ascii="仿宋_GB2312" w:hAnsi="楷体" w:eastAsia="仿宋_GB2312"/>
          <w:b w:val="0"/>
          <w:spacing w:val="-4"/>
          <w:sz w:val="28"/>
          <w:szCs w:val="28"/>
          <w:highlight w:val="none"/>
          <w:lang w:val="en-US" w:eastAsia="zh-CN"/>
        </w:rPr>
        <w:t>0</w:t>
      </w:r>
      <w:r>
        <w:rPr>
          <w:rStyle w:val="18"/>
          <w:rFonts w:hint="eastAsia" w:ascii="仿宋_GB2312" w:hAnsi="楷体" w:eastAsia="仿宋_GB2312"/>
          <w:b w:val="0"/>
          <w:spacing w:val="-4"/>
          <w:sz w:val="28"/>
          <w:szCs w:val="28"/>
          <w:highlight w:val="none"/>
        </w:rPr>
        <w:t>万元。</w:t>
      </w:r>
    </w:p>
    <w:p>
      <w:pPr>
        <w:pStyle w:val="5"/>
        <w:spacing w:line="360" w:lineRule="auto"/>
        <w:ind w:firstLine="562" w:firstLineChars="200"/>
        <w:rPr>
          <w:rStyle w:val="18"/>
          <w:rFonts w:ascii="仿宋" w:hAnsi="仿宋" w:eastAsia="仿宋"/>
          <w:b/>
          <w:bCs/>
        </w:rPr>
      </w:pPr>
      <w:bookmarkStart w:id="17" w:name="_Toc70450304"/>
      <w:r>
        <w:rPr>
          <w:rStyle w:val="18"/>
          <w:rFonts w:hint="eastAsia" w:ascii="仿宋" w:hAnsi="仿宋" w:eastAsia="仿宋"/>
          <w:b/>
          <w:bCs/>
        </w:rPr>
        <w:t>2、专项资金实际使用情况</w:t>
      </w:r>
      <w:bookmarkEnd w:id="17"/>
    </w:p>
    <w:p>
      <w:pPr>
        <w:spacing w:line="360" w:lineRule="auto"/>
        <w:ind w:firstLine="492" w:firstLineChars="181"/>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highlight w:val="none"/>
        </w:rPr>
        <w:t>2021年专项资金支出</w:t>
      </w:r>
      <w:r>
        <w:rPr>
          <w:rStyle w:val="18"/>
          <w:rFonts w:hint="eastAsia" w:ascii="仿宋_GB2312" w:hAnsi="楷体" w:eastAsia="仿宋_GB2312"/>
          <w:b w:val="0"/>
          <w:spacing w:val="-4"/>
          <w:sz w:val="28"/>
          <w:szCs w:val="28"/>
          <w:highlight w:val="none"/>
          <w:lang w:val="en-US" w:eastAsia="zh-CN"/>
        </w:rPr>
        <w:t>86.48</w:t>
      </w:r>
      <w:r>
        <w:rPr>
          <w:rStyle w:val="18"/>
          <w:rFonts w:hint="eastAsia" w:ascii="仿宋_GB2312" w:hAnsi="楷体" w:eastAsia="仿宋_GB2312"/>
          <w:b w:val="0"/>
          <w:spacing w:val="-4"/>
          <w:sz w:val="28"/>
          <w:szCs w:val="28"/>
          <w:highlight w:val="none"/>
        </w:rPr>
        <w:t>万元，占总支出的</w:t>
      </w:r>
      <w:r>
        <w:rPr>
          <w:rStyle w:val="18"/>
          <w:rFonts w:hint="eastAsia" w:ascii="仿宋_GB2312" w:hAnsi="楷体" w:eastAsia="仿宋_GB2312"/>
          <w:b w:val="0"/>
          <w:spacing w:val="-4"/>
          <w:sz w:val="28"/>
          <w:szCs w:val="28"/>
          <w:highlight w:val="none"/>
          <w:lang w:val="en-US" w:eastAsia="zh-CN"/>
        </w:rPr>
        <w:t>7.69</w:t>
      </w:r>
      <w:r>
        <w:rPr>
          <w:rStyle w:val="18"/>
          <w:rFonts w:hint="eastAsia" w:ascii="仿宋_GB2312" w:hAnsi="楷体" w:eastAsia="仿宋_GB2312"/>
          <w:b w:val="0"/>
          <w:spacing w:val="-4"/>
          <w:sz w:val="28"/>
          <w:szCs w:val="28"/>
          <w:highlight w:val="none"/>
        </w:rPr>
        <w:t>%，其中2021年专项项目支出比上年</w:t>
      </w:r>
      <w:r>
        <w:rPr>
          <w:rStyle w:val="18"/>
          <w:rFonts w:hint="eastAsia" w:ascii="仿宋_GB2312" w:hAnsi="楷体" w:eastAsia="仿宋_GB2312"/>
          <w:b w:val="0"/>
          <w:spacing w:val="-4"/>
          <w:sz w:val="28"/>
          <w:szCs w:val="28"/>
          <w:highlight w:val="none"/>
          <w:lang w:val="en-US" w:eastAsia="zh-CN"/>
        </w:rPr>
        <w:t>102.7万元</w:t>
      </w:r>
      <w:r>
        <w:rPr>
          <w:rStyle w:val="18"/>
          <w:rFonts w:hint="eastAsia" w:ascii="仿宋_GB2312" w:hAnsi="楷体" w:eastAsia="仿宋_GB2312"/>
          <w:b w:val="0"/>
          <w:spacing w:val="-4"/>
          <w:sz w:val="28"/>
          <w:szCs w:val="28"/>
          <w:highlight w:val="none"/>
        </w:rPr>
        <w:t>减少</w:t>
      </w:r>
      <w:r>
        <w:rPr>
          <w:rStyle w:val="18"/>
          <w:rFonts w:hint="eastAsia" w:ascii="仿宋_GB2312" w:hAnsi="楷体" w:eastAsia="仿宋_GB2312"/>
          <w:b w:val="0"/>
          <w:spacing w:val="-4"/>
          <w:sz w:val="28"/>
          <w:szCs w:val="28"/>
          <w:highlight w:val="none"/>
          <w:lang w:val="en-US" w:eastAsia="zh-CN"/>
        </w:rPr>
        <w:t>16.22</w:t>
      </w:r>
      <w:r>
        <w:rPr>
          <w:rStyle w:val="18"/>
          <w:rFonts w:hint="eastAsia" w:ascii="仿宋_GB2312" w:hAnsi="楷体" w:eastAsia="仿宋_GB2312"/>
          <w:b w:val="0"/>
          <w:spacing w:val="-4"/>
          <w:sz w:val="28"/>
          <w:szCs w:val="28"/>
          <w:highlight w:val="none"/>
        </w:rPr>
        <w:t>万元，下降</w:t>
      </w:r>
      <w:r>
        <w:rPr>
          <w:rStyle w:val="18"/>
          <w:rFonts w:hint="eastAsia" w:ascii="仿宋_GB2312" w:hAnsi="楷体" w:eastAsia="仿宋_GB2312"/>
          <w:b w:val="0"/>
          <w:spacing w:val="-4"/>
          <w:sz w:val="28"/>
          <w:szCs w:val="28"/>
          <w:highlight w:val="none"/>
          <w:lang w:val="en-US" w:eastAsia="zh-CN"/>
        </w:rPr>
        <w:t>15.79</w:t>
      </w:r>
      <w:r>
        <w:rPr>
          <w:rStyle w:val="18"/>
          <w:rFonts w:hint="eastAsia" w:ascii="仿宋_GB2312" w:hAnsi="楷体" w:eastAsia="仿宋_GB2312"/>
          <w:b w:val="0"/>
          <w:spacing w:val="-4"/>
          <w:sz w:val="28"/>
          <w:szCs w:val="28"/>
          <w:highlight w:val="none"/>
        </w:rPr>
        <w:t>%。支出减少的主要原因是</w:t>
      </w:r>
      <w:r>
        <w:rPr>
          <w:rStyle w:val="18"/>
          <w:rFonts w:hint="eastAsia" w:ascii="仿宋_GB2312" w:hAnsi="楷体" w:eastAsia="仿宋_GB2312"/>
          <w:b w:val="0"/>
          <w:spacing w:val="-4"/>
          <w:sz w:val="28"/>
          <w:szCs w:val="28"/>
          <w:highlight w:val="none"/>
          <w:lang w:val="en-US" w:eastAsia="zh-CN"/>
        </w:rPr>
        <w:t>2021年未安排传染病防治专项经费</w:t>
      </w:r>
      <w:r>
        <w:rPr>
          <w:rStyle w:val="18"/>
          <w:rFonts w:ascii="仿宋_GB2312" w:hAnsi="楷体" w:eastAsia="仿宋_GB2312"/>
          <w:b w:val="0"/>
          <w:spacing w:val="-4"/>
          <w:sz w:val="28"/>
          <w:szCs w:val="28"/>
          <w:highlight w:val="none"/>
        </w:rPr>
        <w:t xml:space="preserve"> </w:t>
      </w:r>
      <w:r>
        <w:rPr>
          <w:rStyle w:val="18"/>
          <w:rFonts w:hint="eastAsia" w:ascii="仿宋_GB2312" w:hAnsi="楷体" w:eastAsia="仿宋_GB2312"/>
          <w:b w:val="0"/>
          <w:spacing w:val="-4"/>
          <w:sz w:val="28"/>
          <w:szCs w:val="28"/>
          <w:highlight w:val="none"/>
        </w:rPr>
        <w:t>。</w:t>
      </w:r>
    </w:p>
    <w:p>
      <w:pPr>
        <w:pStyle w:val="5"/>
        <w:spacing w:line="360" w:lineRule="auto"/>
        <w:ind w:firstLine="562" w:firstLineChars="200"/>
        <w:rPr>
          <w:rStyle w:val="18"/>
          <w:rFonts w:ascii="仿宋" w:hAnsi="仿宋" w:eastAsia="仿宋"/>
          <w:b/>
          <w:bCs/>
          <w:highlight w:val="none"/>
        </w:rPr>
      </w:pPr>
      <w:bookmarkStart w:id="18" w:name="_Toc70450305"/>
      <w:r>
        <w:rPr>
          <w:rStyle w:val="18"/>
          <w:rFonts w:hint="eastAsia" w:ascii="仿宋" w:hAnsi="仿宋" w:eastAsia="仿宋"/>
          <w:b/>
          <w:bCs/>
          <w:highlight w:val="none"/>
        </w:rPr>
        <w:t>3、专项资金管理情况</w:t>
      </w:r>
      <w:bookmarkEnd w:id="18"/>
    </w:p>
    <w:p>
      <w:pPr>
        <w:spacing w:line="360" w:lineRule="auto"/>
        <w:ind w:firstLine="492" w:firstLineChars="181"/>
        <w:rPr>
          <w:rStyle w:val="18"/>
          <w:rFonts w:ascii="仿宋_GB2312" w:hAnsi="楷体" w:eastAsia="仿宋_GB2312"/>
          <w:b w:val="0"/>
          <w:color w:val="auto"/>
          <w:spacing w:val="-4"/>
          <w:sz w:val="28"/>
          <w:szCs w:val="28"/>
        </w:rPr>
      </w:pPr>
      <w:r>
        <w:rPr>
          <w:rStyle w:val="18"/>
          <w:rFonts w:hint="eastAsia" w:ascii="仿宋_GB2312" w:hAnsi="楷体" w:eastAsia="仿宋_GB2312"/>
          <w:b w:val="0"/>
          <w:color w:val="auto"/>
          <w:spacing w:val="-4"/>
          <w:sz w:val="28"/>
          <w:szCs w:val="28"/>
        </w:rPr>
        <w:t>为规范专项资金使用，提高专项资金使用效益，我部门</w:t>
      </w:r>
      <w:r>
        <w:rPr>
          <w:rStyle w:val="18"/>
          <w:rFonts w:hint="eastAsia" w:ascii="仿宋_GB2312" w:hAnsi="楷体" w:eastAsia="仿宋_GB2312"/>
          <w:b w:val="0"/>
          <w:color w:val="auto"/>
          <w:spacing w:val="-4"/>
          <w:sz w:val="28"/>
          <w:szCs w:val="28"/>
          <w:lang w:eastAsia="zh-CN"/>
        </w:rPr>
        <w:t>特克斯县中医医院</w:t>
      </w:r>
      <w:r>
        <w:rPr>
          <w:rStyle w:val="18"/>
          <w:rFonts w:hint="eastAsia" w:ascii="仿宋_GB2312" w:hAnsi="楷体" w:eastAsia="仿宋_GB2312"/>
          <w:b w:val="0"/>
          <w:color w:val="auto"/>
          <w:spacing w:val="-4"/>
          <w:sz w:val="28"/>
          <w:szCs w:val="28"/>
        </w:rPr>
        <w:t>主要采取四项措施。</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（1）制定了</w:t>
      </w:r>
      <w:r>
        <w:rPr>
          <w:rStyle w:val="18"/>
          <w:rFonts w:hint="eastAsia" w:ascii="仿宋_GB2312" w:hAnsi="楷体" w:eastAsia="仿宋_GB2312"/>
          <w:b w:val="0"/>
          <w:spacing w:val="-4"/>
          <w:sz w:val="28"/>
          <w:szCs w:val="28"/>
          <w:lang w:eastAsia="zh-CN"/>
        </w:rPr>
        <w:t>特克斯县中医医院</w:t>
      </w:r>
      <w:r>
        <w:rPr>
          <w:rStyle w:val="18"/>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）建立</w:t>
      </w:r>
      <w:r>
        <w:rPr>
          <w:rStyle w:val="18"/>
          <w:rFonts w:hint="eastAsia" w:ascii="仿宋_GB2312" w:hAnsi="楷体" w:eastAsia="仿宋_GB2312"/>
          <w:b w:val="0"/>
          <w:spacing w:val="-4"/>
          <w:sz w:val="28"/>
          <w:szCs w:val="28"/>
          <w:lang w:eastAsia="zh-CN"/>
        </w:rPr>
        <w:t>特克斯县中医医院</w:t>
      </w:r>
      <w:r>
        <w:rPr>
          <w:rStyle w:val="18"/>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（3）制订了</w:t>
      </w:r>
      <w:r>
        <w:rPr>
          <w:rStyle w:val="18"/>
          <w:rFonts w:hint="eastAsia" w:ascii="仿宋_GB2312" w:hAnsi="楷体" w:eastAsia="仿宋_GB2312"/>
          <w:b w:val="0"/>
          <w:spacing w:val="-4"/>
          <w:sz w:val="28"/>
          <w:szCs w:val="28"/>
          <w:lang w:eastAsia="zh-CN"/>
        </w:rPr>
        <w:t>名老中医传承</w:t>
      </w:r>
      <w:r>
        <w:rPr>
          <w:rStyle w:val="18"/>
          <w:rFonts w:hint="eastAsia" w:ascii="仿宋_GB2312" w:hAnsi="楷体" w:eastAsia="仿宋_GB2312"/>
          <w:b w:val="0"/>
          <w:spacing w:val="-4"/>
          <w:sz w:val="28"/>
          <w:szCs w:val="28"/>
        </w:rPr>
        <w:t>项目实施方案，确保项目</w:t>
      </w:r>
      <w:r>
        <w:rPr>
          <w:rStyle w:val="18"/>
          <w:rFonts w:hint="eastAsia" w:ascii="仿宋_GB2312" w:hAnsi="楷体" w:eastAsia="仿宋_GB2312"/>
          <w:b w:val="0"/>
          <w:spacing w:val="-4"/>
          <w:sz w:val="28"/>
          <w:szCs w:val="28"/>
          <w:lang w:eastAsia="zh-CN"/>
        </w:rPr>
        <w:t>安全实施</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（4）认真组织</w:t>
      </w:r>
      <w:r>
        <w:rPr>
          <w:rStyle w:val="18"/>
          <w:rFonts w:hint="eastAsia" w:ascii="仿宋_GB2312" w:hAnsi="楷体" w:eastAsia="仿宋_GB2312"/>
          <w:b w:val="0"/>
          <w:spacing w:val="-4"/>
          <w:sz w:val="28"/>
          <w:szCs w:val="28"/>
          <w:lang w:eastAsia="zh-CN"/>
        </w:rPr>
        <w:t>名老中医传承</w:t>
      </w:r>
      <w:r>
        <w:rPr>
          <w:rStyle w:val="18"/>
          <w:rFonts w:hint="eastAsia" w:ascii="仿宋_GB2312" w:hAnsi="楷体" w:eastAsia="仿宋_GB2312"/>
          <w:b w:val="0"/>
          <w:spacing w:val="-4"/>
          <w:sz w:val="28"/>
          <w:szCs w:val="28"/>
        </w:rPr>
        <w:t>项目验收，确保</w:t>
      </w:r>
      <w:r>
        <w:rPr>
          <w:rStyle w:val="18"/>
          <w:rFonts w:hint="eastAsia" w:ascii="仿宋_GB2312" w:hAnsi="楷体" w:eastAsia="仿宋_GB2312"/>
          <w:b w:val="0"/>
          <w:spacing w:val="-4"/>
          <w:sz w:val="28"/>
          <w:szCs w:val="28"/>
          <w:lang w:eastAsia="zh-CN"/>
        </w:rPr>
        <w:t>专项资金专项使用</w:t>
      </w:r>
      <w:r>
        <w:rPr>
          <w:rStyle w:val="18"/>
          <w:rFonts w:hint="eastAsia" w:ascii="仿宋_GB2312" w:hAnsi="楷体" w:eastAsia="仿宋_GB2312"/>
          <w:b w:val="0"/>
          <w:spacing w:val="-4"/>
          <w:sz w:val="28"/>
          <w:szCs w:val="28"/>
        </w:rPr>
        <w:t>。</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专项资金涉及政府采购项目的，按照局《</w:t>
      </w:r>
      <w:r>
        <w:rPr>
          <w:rStyle w:val="18"/>
          <w:rFonts w:hint="eastAsia" w:ascii="仿宋_GB2312" w:hAnsi="楷体" w:eastAsia="仿宋_GB2312"/>
          <w:b w:val="0"/>
          <w:spacing w:val="-4"/>
          <w:sz w:val="28"/>
          <w:szCs w:val="28"/>
          <w:lang w:eastAsia="zh-CN"/>
        </w:rPr>
        <w:t>特克斯县政府</w:t>
      </w:r>
      <w:r>
        <w:rPr>
          <w:rStyle w:val="18"/>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pStyle w:val="3"/>
        <w:numPr>
          <w:ilvl w:val="0"/>
          <w:numId w:val="2"/>
        </w:numPr>
        <w:spacing w:line="360" w:lineRule="auto"/>
        <w:rPr>
          <w:rFonts w:hint="eastAsia" w:ascii="仿宋" w:hAnsi="仿宋" w:eastAsia="仿宋"/>
          <w:sz w:val="36"/>
          <w:szCs w:val="36"/>
          <w:lang w:bidi="ar"/>
        </w:rPr>
      </w:pPr>
      <w:bookmarkStart w:id="19" w:name="_Toc70450306"/>
      <w:r>
        <w:rPr>
          <w:rFonts w:hint="eastAsia" w:ascii="仿宋" w:hAnsi="仿宋" w:eastAsia="仿宋"/>
          <w:sz w:val="36"/>
          <w:szCs w:val="36"/>
          <w:lang w:bidi="ar"/>
        </w:rPr>
        <w:t>部门单位专项组织实施情况</w:t>
      </w:r>
      <w:bookmarkEnd w:id="19"/>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rPr>
        <w:t>本单位2021年度未安排项目支出预算</w:t>
      </w:r>
    </w:p>
    <w:p>
      <w:pPr>
        <w:rPr>
          <w:rFonts w:hint="eastAsia"/>
        </w:rPr>
      </w:pP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8"/>
          <w:rFonts w:ascii="仿宋" w:hAnsi="仿宋" w:eastAsia="仿宋"/>
          <w:b/>
          <w:bCs/>
        </w:rPr>
      </w:pPr>
      <w:bookmarkStart w:id="21" w:name="_Toc70450311"/>
      <w:r>
        <w:rPr>
          <w:rStyle w:val="18"/>
          <w:rFonts w:hint="eastAsia" w:ascii="仿宋" w:hAnsi="仿宋" w:eastAsia="仿宋"/>
          <w:b/>
          <w:bCs/>
        </w:rPr>
        <w:t>（一）资产配置情况</w:t>
      </w:r>
      <w:bookmarkEnd w:id="21"/>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w:t>
      </w:r>
      <w:r>
        <w:rPr>
          <w:rStyle w:val="18"/>
          <w:rFonts w:hint="eastAsia" w:ascii="仿宋_GB2312" w:hAnsi="宋体" w:eastAsia="仿宋_GB2312"/>
          <w:b w:val="0"/>
          <w:bCs w:val="0"/>
          <w:spacing w:val="-4"/>
          <w:sz w:val="28"/>
          <w:szCs w:val="28"/>
          <w:lang w:val="en-US" w:eastAsia="zh-CN"/>
        </w:rPr>
        <w:t>1</w:t>
      </w:r>
      <w:r>
        <w:rPr>
          <w:rStyle w:val="18"/>
          <w:rFonts w:hint="eastAsia" w:ascii="仿宋_GB2312" w:hAnsi="宋体" w:eastAsia="仿宋_GB2312"/>
          <w:b w:val="0"/>
          <w:bCs w:val="0"/>
          <w:spacing w:val="-4"/>
          <w:sz w:val="28"/>
          <w:szCs w:val="28"/>
        </w:rPr>
        <w:t>年我</w:t>
      </w:r>
      <w:r>
        <w:rPr>
          <w:rStyle w:val="18"/>
          <w:rFonts w:hint="eastAsia" w:ascii="仿宋_GB2312" w:hAnsi="楷体" w:eastAsia="仿宋_GB2312"/>
          <w:b w:val="0"/>
          <w:spacing w:val="-4"/>
          <w:sz w:val="28"/>
          <w:szCs w:val="28"/>
        </w:rPr>
        <w:t>部</w:t>
      </w:r>
      <w:r>
        <w:rPr>
          <w:rStyle w:val="18"/>
          <w:rFonts w:hint="eastAsia" w:ascii="仿宋_GB2312" w:hAnsi="楷体" w:eastAsia="仿宋_GB2312"/>
          <w:b w:val="0"/>
          <w:color w:val="auto"/>
          <w:spacing w:val="-4"/>
          <w:sz w:val="28"/>
          <w:szCs w:val="28"/>
        </w:rPr>
        <w:t>门</w:t>
      </w:r>
      <w:r>
        <w:rPr>
          <w:rStyle w:val="18"/>
          <w:rFonts w:hint="eastAsia" w:ascii="仿宋_GB2312" w:hAnsi="楷体" w:eastAsia="仿宋_GB2312"/>
          <w:b w:val="0"/>
          <w:color w:val="auto"/>
          <w:spacing w:val="-4"/>
          <w:sz w:val="28"/>
          <w:szCs w:val="28"/>
          <w:lang w:eastAsia="zh-CN"/>
        </w:rPr>
        <w:t>特克斯县中医医院</w:t>
      </w:r>
      <w:r>
        <w:rPr>
          <w:rStyle w:val="18"/>
          <w:rFonts w:hint="eastAsia" w:ascii="仿宋_GB2312" w:hAnsi="宋体" w:eastAsia="仿宋_GB2312"/>
          <w:b w:val="0"/>
          <w:bCs w:val="0"/>
          <w:spacing w:val="-4"/>
          <w:sz w:val="28"/>
          <w:szCs w:val="28"/>
        </w:rPr>
        <w:t>资产总额</w:t>
      </w:r>
      <w:r>
        <w:rPr>
          <w:rStyle w:val="18"/>
          <w:rFonts w:hint="eastAsia" w:ascii="仿宋_GB2312" w:hAnsi="宋体" w:eastAsia="仿宋_GB2312"/>
          <w:b w:val="0"/>
          <w:bCs w:val="0"/>
          <w:spacing w:val="-4"/>
          <w:sz w:val="28"/>
          <w:szCs w:val="28"/>
          <w:lang w:val="en-US" w:eastAsia="zh-CN"/>
        </w:rPr>
        <w:t>4258.97</w:t>
      </w:r>
      <w:r>
        <w:rPr>
          <w:rStyle w:val="18"/>
          <w:rFonts w:hint="eastAsia" w:ascii="仿宋_GB2312" w:hAnsi="宋体" w:eastAsia="仿宋_GB2312"/>
          <w:b w:val="0"/>
          <w:bCs w:val="0"/>
          <w:spacing w:val="-4"/>
          <w:sz w:val="28"/>
          <w:szCs w:val="28"/>
        </w:rPr>
        <w:t>万元，其中流动资产</w:t>
      </w:r>
      <w:r>
        <w:rPr>
          <w:rStyle w:val="18"/>
          <w:rFonts w:hint="eastAsia" w:ascii="仿宋_GB2312" w:hAnsi="宋体" w:eastAsia="仿宋_GB2312"/>
          <w:b w:val="0"/>
          <w:bCs w:val="0"/>
          <w:spacing w:val="-4"/>
          <w:sz w:val="28"/>
          <w:szCs w:val="28"/>
          <w:lang w:val="en-US" w:eastAsia="zh-CN"/>
        </w:rPr>
        <w:t>339.15</w:t>
      </w:r>
      <w:r>
        <w:rPr>
          <w:rStyle w:val="18"/>
          <w:rFonts w:hint="eastAsia" w:ascii="仿宋_GB2312" w:hAnsi="宋体" w:eastAsia="仿宋_GB2312"/>
          <w:b w:val="0"/>
          <w:bCs w:val="0"/>
          <w:spacing w:val="-4"/>
          <w:sz w:val="28"/>
          <w:szCs w:val="28"/>
        </w:rPr>
        <w:t>万元（其中</w:t>
      </w:r>
      <w:r>
        <w:rPr>
          <w:rStyle w:val="18"/>
          <w:rFonts w:hint="eastAsia" w:ascii="仿宋_GB2312" w:hAnsi="宋体" w:eastAsia="仿宋_GB2312"/>
          <w:b w:val="0"/>
          <w:bCs w:val="0"/>
          <w:spacing w:val="-4"/>
          <w:sz w:val="28"/>
          <w:szCs w:val="28"/>
          <w:lang w:eastAsia="zh-CN"/>
        </w:rPr>
        <w:t>银行存款</w:t>
      </w:r>
      <w:r>
        <w:rPr>
          <w:rStyle w:val="18"/>
          <w:rFonts w:hint="eastAsia" w:ascii="仿宋_GB2312" w:hAnsi="宋体" w:eastAsia="仿宋_GB2312"/>
          <w:b w:val="0"/>
          <w:bCs w:val="0"/>
          <w:spacing w:val="-4"/>
          <w:sz w:val="28"/>
          <w:szCs w:val="28"/>
          <w:lang w:val="en-US" w:eastAsia="zh-CN"/>
        </w:rPr>
        <w:t>20.34万元</w:t>
      </w:r>
      <w:r>
        <w:rPr>
          <w:rStyle w:val="18"/>
          <w:rFonts w:hint="eastAsia" w:ascii="仿宋_GB2312" w:hAnsi="宋体" w:eastAsia="仿宋_GB2312"/>
          <w:b w:val="0"/>
          <w:bCs w:val="0"/>
          <w:spacing w:val="-4"/>
          <w:sz w:val="28"/>
          <w:szCs w:val="28"/>
        </w:rPr>
        <w:t>），固定资产净值</w:t>
      </w:r>
      <w:r>
        <w:rPr>
          <w:rStyle w:val="18"/>
          <w:rFonts w:hint="eastAsia" w:ascii="仿宋_GB2312" w:hAnsi="宋体" w:eastAsia="仿宋_GB2312"/>
          <w:b w:val="0"/>
          <w:bCs w:val="0"/>
          <w:spacing w:val="-4"/>
          <w:sz w:val="28"/>
          <w:szCs w:val="28"/>
          <w:lang w:val="en-US" w:eastAsia="zh-CN"/>
        </w:rPr>
        <w:t>3125.32</w:t>
      </w:r>
      <w:r>
        <w:rPr>
          <w:rStyle w:val="18"/>
          <w:rFonts w:hint="eastAsia" w:ascii="仿宋_GB2312" w:hAnsi="宋体" w:eastAsia="仿宋_GB2312"/>
          <w:b w:val="0"/>
          <w:bCs w:val="0"/>
          <w:spacing w:val="-4"/>
          <w:sz w:val="28"/>
          <w:szCs w:val="28"/>
        </w:rPr>
        <w:t>万元（其中：土地、房屋及构筑物</w:t>
      </w:r>
      <w:r>
        <w:rPr>
          <w:rStyle w:val="18"/>
          <w:rFonts w:hint="eastAsia" w:ascii="仿宋_GB2312" w:hAnsi="宋体" w:eastAsia="仿宋_GB2312"/>
          <w:b w:val="0"/>
          <w:bCs w:val="0"/>
          <w:spacing w:val="-4"/>
          <w:sz w:val="28"/>
          <w:szCs w:val="28"/>
          <w:lang w:val="en-US" w:eastAsia="zh-CN"/>
        </w:rPr>
        <w:t>2517.90</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80.56</w:t>
      </w:r>
      <w:r>
        <w:rPr>
          <w:rStyle w:val="18"/>
          <w:rFonts w:hint="eastAsia" w:ascii="仿宋_GB2312" w:hAnsi="宋体" w:eastAsia="仿宋_GB2312"/>
          <w:b w:val="0"/>
          <w:bCs w:val="0"/>
          <w:spacing w:val="-4"/>
          <w:sz w:val="28"/>
          <w:szCs w:val="28"/>
        </w:rPr>
        <w:t>%；通用设备</w:t>
      </w:r>
      <w:r>
        <w:rPr>
          <w:rStyle w:val="18"/>
          <w:rFonts w:hint="eastAsia" w:ascii="仿宋_GB2312" w:hAnsi="宋体" w:eastAsia="仿宋_GB2312"/>
          <w:b w:val="0"/>
          <w:bCs w:val="0"/>
          <w:spacing w:val="-4"/>
          <w:sz w:val="28"/>
          <w:szCs w:val="28"/>
          <w:lang w:val="en-US" w:eastAsia="zh-CN"/>
        </w:rPr>
        <w:t>120.06</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3.84</w:t>
      </w:r>
      <w:r>
        <w:rPr>
          <w:rStyle w:val="18"/>
          <w:rFonts w:hint="eastAsia" w:ascii="仿宋_GB2312" w:hAnsi="宋体" w:eastAsia="仿宋_GB2312"/>
          <w:b w:val="0"/>
          <w:bCs w:val="0"/>
          <w:spacing w:val="-4"/>
          <w:sz w:val="28"/>
          <w:szCs w:val="28"/>
        </w:rPr>
        <w:t>%；专用设备</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lang w:val="en-US" w:eastAsia="zh-CN"/>
        </w:rPr>
        <w:t>457.13</w:t>
      </w:r>
      <w:r>
        <w:rPr>
          <w:rStyle w:val="18"/>
          <w:rFonts w:hint="eastAsia" w:ascii="仿宋_GB2312" w:hAnsi="宋体" w:eastAsia="仿宋_GB2312"/>
          <w:b w:val="0"/>
          <w:bCs w:val="0"/>
          <w:spacing w:val="-4"/>
          <w:sz w:val="28"/>
          <w:szCs w:val="28"/>
        </w:rPr>
        <w:t>万元，占固定资产净值的</w:t>
      </w:r>
      <w:r>
        <w:rPr>
          <w:rStyle w:val="18"/>
          <w:rFonts w:hint="eastAsia" w:ascii="仿宋_GB2312" w:hAnsi="宋体" w:eastAsia="仿宋_GB2312"/>
          <w:b w:val="0"/>
          <w:bCs w:val="0"/>
          <w:spacing w:val="-4"/>
          <w:sz w:val="28"/>
          <w:szCs w:val="28"/>
          <w:lang w:val="en-US" w:eastAsia="zh-CN"/>
        </w:rPr>
        <w:t>14.62</w:t>
      </w:r>
      <w:r>
        <w:rPr>
          <w:rStyle w:val="18"/>
          <w:rFonts w:hint="eastAsia" w:ascii="仿宋_GB2312" w:hAnsi="宋体" w:eastAsia="仿宋_GB2312"/>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本年度流动资产</w:t>
      </w:r>
      <w:r>
        <w:rPr>
          <w:rStyle w:val="18"/>
          <w:rFonts w:hint="eastAsia" w:ascii="仿宋_GB2312" w:hAnsi="宋体" w:eastAsia="仿宋_GB2312"/>
          <w:b w:val="0"/>
          <w:bCs w:val="0"/>
          <w:spacing w:val="-4"/>
          <w:sz w:val="28"/>
          <w:szCs w:val="28"/>
          <w:lang w:val="en-US" w:eastAsia="zh-CN"/>
        </w:rPr>
        <w:t>339.15</w:t>
      </w:r>
      <w:r>
        <w:rPr>
          <w:rStyle w:val="18"/>
          <w:rFonts w:hint="eastAsia" w:ascii="仿宋_GB2312" w:hAnsi="宋体" w:eastAsia="仿宋_GB2312"/>
          <w:b w:val="0"/>
          <w:bCs w:val="0"/>
          <w:spacing w:val="-4"/>
          <w:sz w:val="28"/>
          <w:szCs w:val="28"/>
        </w:rPr>
        <w:t>万元，比上年增加减少</w:t>
      </w:r>
      <w:r>
        <w:rPr>
          <w:rStyle w:val="18"/>
          <w:rFonts w:hint="eastAsia" w:ascii="仿宋_GB2312" w:hAnsi="宋体" w:eastAsia="仿宋_GB2312"/>
          <w:b w:val="0"/>
          <w:bCs w:val="0"/>
          <w:spacing w:val="-4"/>
          <w:sz w:val="28"/>
          <w:szCs w:val="28"/>
          <w:lang w:val="en-US" w:eastAsia="zh-CN"/>
        </w:rPr>
        <w:t>175.63</w:t>
      </w:r>
      <w:r>
        <w:rPr>
          <w:rStyle w:val="18"/>
          <w:rFonts w:hint="eastAsia" w:ascii="仿宋_GB2312" w:hAnsi="宋体" w:eastAsia="仿宋_GB2312"/>
          <w:b w:val="0"/>
          <w:bCs w:val="0"/>
          <w:spacing w:val="-4"/>
          <w:sz w:val="28"/>
          <w:szCs w:val="28"/>
        </w:rPr>
        <w:t>万元，原因是：</w:t>
      </w:r>
      <w:r>
        <w:rPr>
          <w:rStyle w:val="18"/>
          <w:rFonts w:hint="eastAsia" w:ascii="仿宋_GB2312" w:hAnsi="宋体" w:eastAsia="仿宋_GB2312"/>
          <w:b w:val="0"/>
          <w:bCs w:val="0"/>
          <w:spacing w:val="-4"/>
          <w:sz w:val="28"/>
          <w:szCs w:val="28"/>
          <w:lang w:eastAsia="zh-CN"/>
        </w:rPr>
        <w:t>银行存款及库存物资减少</w:t>
      </w:r>
      <w:r>
        <w:rPr>
          <w:rStyle w:val="18"/>
          <w:rFonts w:hint="eastAsia" w:ascii="仿宋_GB2312" w:hAnsi="宋体" w:eastAsia="仿宋_GB2312"/>
          <w:b w:val="0"/>
          <w:bCs w:val="0"/>
          <w:spacing w:val="-4"/>
          <w:sz w:val="28"/>
          <w:szCs w:val="28"/>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本年度固定资产</w:t>
      </w:r>
      <w:r>
        <w:rPr>
          <w:rStyle w:val="18"/>
          <w:rFonts w:hint="eastAsia" w:ascii="仿宋_GB2312" w:hAnsi="宋体" w:eastAsia="仿宋_GB2312"/>
          <w:b w:val="0"/>
          <w:bCs w:val="0"/>
          <w:spacing w:val="-4"/>
          <w:sz w:val="28"/>
          <w:szCs w:val="28"/>
          <w:lang w:val="en-US" w:eastAsia="zh-CN"/>
        </w:rPr>
        <w:t>6467</w:t>
      </w:r>
      <w:r>
        <w:rPr>
          <w:rStyle w:val="18"/>
          <w:rFonts w:hint="eastAsia" w:ascii="仿宋_GB2312" w:hAnsi="宋体" w:eastAsia="仿宋_GB2312"/>
          <w:b w:val="0"/>
          <w:bCs w:val="0"/>
          <w:spacing w:val="-4"/>
          <w:sz w:val="28"/>
          <w:szCs w:val="28"/>
        </w:rPr>
        <w:t>万元，比上年增加</w:t>
      </w:r>
      <w:r>
        <w:rPr>
          <w:rStyle w:val="18"/>
          <w:rFonts w:hint="eastAsia" w:ascii="仿宋_GB2312" w:hAnsi="宋体" w:eastAsia="仿宋_GB2312"/>
          <w:b w:val="0"/>
          <w:bCs w:val="0"/>
          <w:spacing w:val="-4"/>
          <w:sz w:val="28"/>
          <w:szCs w:val="28"/>
          <w:lang w:val="en-US" w:eastAsia="zh-CN"/>
        </w:rPr>
        <w:t>4344</w:t>
      </w:r>
      <w:r>
        <w:rPr>
          <w:rStyle w:val="18"/>
          <w:rFonts w:hint="eastAsia" w:ascii="仿宋_GB2312" w:hAnsi="宋体" w:eastAsia="仿宋_GB2312"/>
          <w:b w:val="0"/>
          <w:bCs w:val="0"/>
          <w:spacing w:val="-4"/>
          <w:sz w:val="28"/>
          <w:szCs w:val="28"/>
        </w:rPr>
        <w:t>万元，原因是：</w:t>
      </w:r>
      <w:r>
        <w:rPr>
          <w:rStyle w:val="18"/>
          <w:rFonts w:hint="eastAsia" w:ascii="仿宋_GB2312" w:hAnsi="宋体" w:eastAsia="仿宋_GB2312"/>
          <w:b w:val="0"/>
          <w:bCs w:val="0"/>
          <w:spacing w:val="-4"/>
          <w:sz w:val="28"/>
          <w:szCs w:val="28"/>
          <w:lang w:val="en-US" w:eastAsia="zh-CN"/>
        </w:rPr>
        <w:t>1、</w:t>
      </w:r>
      <w:r>
        <w:rPr>
          <w:rStyle w:val="18"/>
          <w:rFonts w:hint="eastAsia" w:ascii="仿宋_GB2312" w:hAnsi="宋体" w:eastAsia="仿宋_GB2312"/>
          <w:b w:val="0"/>
          <w:bCs w:val="0"/>
          <w:spacing w:val="-4"/>
          <w:sz w:val="28"/>
          <w:szCs w:val="28"/>
          <w:lang w:eastAsia="zh-CN"/>
        </w:rPr>
        <w:t>医院搬迁至县人民医院旧址，人民医院移交</w:t>
      </w:r>
      <w:r>
        <w:rPr>
          <w:rStyle w:val="18"/>
          <w:rFonts w:hint="eastAsia" w:ascii="仿宋_GB2312" w:hAnsi="宋体" w:eastAsia="仿宋_GB2312"/>
          <w:b w:val="0"/>
          <w:bCs w:val="0"/>
          <w:spacing w:val="-4"/>
          <w:sz w:val="28"/>
          <w:szCs w:val="28"/>
          <w:lang w:val="en-US" w:eastAsia="zh-CN"/>
        </w:rPr>
        <w:t>2888万元房屋等资产，2、中医院综合业务楼在建工程转固定资产为1142.75万元，3、医院购入发热门诊设备314万元</w:t>
      </w:r>
      <w:r>
        <w:rPr>
          <w:rStyle w:val="18"/>
          <w:rFonts w:hint="eastAsia" w:ascii="仿宋_GB2312" w:hAnsi="宋体" w:eastAsia="仿宋_GB2312"/>
          <w:b w:val="0"/>
          <w:bCs w:val="0"/>
          <w:spacing w:val="-4"/>
          <w:sz w:val="28"/>
          <w:szCs w:val="28"/>
        </w:rPr>
        <w:t>。</w:t>
      </w:r>
    </w:p>
    <w:p>
      <w:pPr>
        <w:snapToGrid w:val="0"/>
        <w:spacing w:line="360" w:lineRule="auto"/>
        <w:ind w:firstLine="544" w:firstLineChars="200"/>
        <w:rPr>
          <w:rStyle w:val="18"/>
          <w:rFonts w:hint="eastAsia" w:ascii="宋体" w:hAnsi="宋体" w:eastAsia="仿宋_GB2312"/>
          <w:bCs w:val="0"/>
          <w:color w:val="FF0000"/>
          <w:spacing w:val="-4"/>
          <w:sz w:val="28"/>
          <w:szCs w:val="28"/>
          <w:lang w:eastAsia="zh-CN"/>
        </w:rPr>
      </w:pPr>
      <w:r>
        <w:rPr>
          <w:rStyle w:val="18"/>
          <w:rFonts w:hint="eastAsia" w:ascii="仿宋_GB2312" w:hAnsi="宋体" w:eastAsia="仿宋_GB2312"/>
          <w:b w:val="0"/>
          <w:bCs w:val="0"/>
          <w:spacing w:val="-4"/>
          <w:sz w:val="28"/>
          <w:szCs w:val="28"/>
        </w:rPr>
        <w:t>实际在用固定资产</w:t>
      </w:r>
      <w:r>
        <w:rPr>
          <w:rStyle w:val="18"/>
          <w:rFonts w:hint="eastAsia" w:ascii="仿宋_GB2312" w:hAnsi="宋体" w:eastAsia="仿宋_GB2312"/>
          <w:b w:val="0"/>
          <w:bCs w:val="0"/>
          <w:spacing w:val="-4"/>
          <w:sz w:val="28"/>
          <w:szCs w:val="28"/>
          <w:lang w:val="en-US" w:eastAsia="zh-CN"/>
        </w:rPr>
        <w:t>6467</w:t>
      </w:r>
      <w:r>
        <w:rPr>
          <w:rStyle w:val="18"/>
          <w:rFonts w:hint="eastAsia" w:ascii="仿宋_GB2312" w:hAnsi="宋体" w:eastAsia="仿宋_GB2312"/>
          <w:b w:val="0"/>
          <w:bCs w:val="0"/>
          <w:spacing w:val="-4"/>
          <w:sz w:val="28"/>
          <w:szCs w:val="28"/>
        </w:rPr>
        <w:t>万元，固定资产利用率</w:t>
      </w:r>
      <w:r>
        <w:rPr>
          <w:rStyle w:val="18"/>
          <w:rFonts w:hint="eastAsia" w:ascii="仿宋_GB2312" w:hAnsi="宋体" w:eastAsia="仿宋_GB2312"/>
          <w:b w:val="0"/>
          <w:bCs w:val="0"/>
          <w:spacing w:val="-4"/>
          <w:sz w:val="28"/>
          <w:szCs w:val="28"/>
          <w:lang w:val="en-US" w:eastAsia="zh-CN"/>
        </w:rPr>
        <w:t>100</w:t>
      </w:r>
      <w:r>
        <w:rPr>
          <w:rStyle w:val="18"/>
          <w:rFonts w:hint="eastAsia" w:ascii="仿宋_GB2312" w:hAnsi="宋体" w:eastAsia="仿宋_GB2312"/>
          <w:b w:val="0"/>
          <w:bCs w:val="0"/>
          <w:spacing w:val="-4"/>
          <w:sz w:val="28"/>
          <w:szCs w:val="28"/>
        </w:rPr>
        <w:t>%</w:t>
      </w:r>
      <w:r>
        <w:rPr>
          <w:rStyle w:val="18"/>
          <w:rFonts w:hint="eastAsia" w:ascii="仿宋_GB2312" w:hAnsi="宋体" w:eastAsia="仿宋_GB2312"/>
          <w:b w:val="0"/>
          <w:bCs w:val="0"/>
          <w:spacing w:val="-4"/>
          <w:sz w:val="28"/>
          <w:szCs w:val="28"/>
          <w:lang w:eastAsia="zh-CN"/>
        </w:rPr>
        <w:t>。</w:t>
      </w:r>
    </w:p>
    <w:p>
      <w:pPr>
        <w:pStyle w:val="4"/>
        <w:spacing w:line="360" w:lineRule="auto"/>
        <w:rPr>
          <w:rStyle w:val="18"/>
          <w:rFonts w:ascii="仿宋" w:hAnsi="仿宋" w:eastAsia="仿宋"/>
          <w:b/>
          <w:bCs/>
        </w:rPr>
      </w:pPr>
      <w:bookmarkStart w:id="22" w:name="_Toc70450312"/>
      <w:r>
        <w:rPr>
          <w:rStyle w:val="18"/>
          <w:rFonts w:hint="eastAsia" w:ascii="仿宋" w:hAnsi="仿宋" w:eastAsia="仿宋"/>
          <w:b/>
          <w:bCs/>
        </w:rPr>
        <w:t>（二）资产管理情况</w:t>
      </w:r>
      <w:bookmarkEnd w:id="22"/>
    </w:p>
    <w:p>
      <w:pPr>
        <w:spacing w:line="360" w:lineRule="auto"/>
        <w:ind w:firstLine="544" w:firstLineChars="200"/>
        <w:rPr>
          <w:rStyle w:val="18"/>
          <w:rFonts w:ascii="仿宋_GB2312" w:hAnsi="宋体" w:eastAsia="仿宋_GB2312"/>
          <w:b w:val="0"/>
          <w:color w:val="auto"/>
          <w:spacing w:val="-4"/>
          <w:sz w:val="28"/>
          <w:szCs w:val="28"/>
        </w:rPr>
      </w:pPr>
      <w:r>
        <w:rPr>
          <w:rStyle w:val="18"/>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8"/>
          <w:rFonts w:hint="eastAsia" w:ascii="仿宋_GB2312" w:hAnsi="宋体" w:eastAsia="仿宋_GB2312"/>
          <w:b w:val="0"/>
          <w:color w:val="auto"/>
          <w:spacing w:val="-4"/>
          <w:sz w:val="28"/>
          <w:szCs w:val="28"/>
        </w:rPr>
      </w:pPr>
      <w:r>
        <w:rPr>
          <w:rStyle w:val="18"/>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8"/>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8"/>
          <w:rFonts w:ascii="仿宋" w:hAnsi="仿宋" w:eastAsia="仿宋"/>
          <w:b/>
          <w:bCs/>
        </w:rPr>
      </w:pPr>
      <w:bookmarkStart w:id="24" w:name="_Toc70450314"/>
      <w:r>
        <w:rPr>
          <w:rStyle w:val="18"/>
          <w:rFonts w:hint="eastAsia" w:ascii="仿宋" w:hAnsi="仿宋" w:eastAsia="仿宋"/>
          <w:b/>
          <w:bCs/>
        </w:rPr>
        <w:t>（一）经济效益评价</w:t>
      </w:r>
      <w:bookmarkEnd w:id="24"/>
    </w:p>
    <w:p>
      <w:pPr>
        <w:spacing w:line="360" w:lineRule="auto"/>
        <w:ind w:firstLine="544" w:firstLineChars="200"/>
        <w:rPr>
          <w:rStyle w:val="18"/>
          <w:rFonts w:hint="eastAsia" w:ascii="仿宋_GB2312" w:hAnsi="宋体" w:eastAsia="仿宋_GB2312" w:cs="Times New Roman"/>
          <w:b w:val="0"/>
          <w:bCs w:val="0"/>
          <w:spacing w:val="-4"/>
          <w:sz w:val="28"/>
          <w:szCs w:val="28"/>
          <w:highlight w:val="none"/>
          <w:lang w:eastAsia="zh-CN"/>
        </w:rPr>
      </w:pPr>
      <w:r>
        <w:rPr>
          <w:rStyle w:val="18"/>
          <w:rFonts w:hint="eastAsia" w:ascii="仿宋_GB2312" w:hAnsi="宋体" w:eastAsia="仿宋_GB2312" w:cs="Times New Roman"/>
          <w:b w:val="0"/>
          <w:bCs w:val="0"/>
          <w:spacing w:val="-4"/>
          <w:sz w:val="28"/>
          <w:szCs w:val="28"/>
          <w:highlight w:val="none"/>
          <w:lang w:eastAsia="zh-CN"/>
        </w:rPr>
        <w:t>202</w:t>
      </w:r>
      <w:r>
        <w:rPr>
          <w:rStyle w:val="18"/>
          <w:rFonts w:hint="eastAsia" w:ascii="仿宋_GB2312" w:hAnsi="宋体" w:eastAsia="仿宋_GB2312" w:cs="Times New Roman"/>
          <w:b w:val="0"/>
          <w:bCs w:val="0"/>
          <w:spacing w:val="-4"/>
          <w:sz w:val="28"/>
          <w:szCs w:val="28"/>
          <w:highlight w:val="none"/>
          <w:lang w:val="en-US" w:eastAsia="zh-CN"/>
        </w:rPr>
        <w:t>1</w:t>
      </w:r>
      <w:r>
        <w:rPr>
          <w:rStyle w:val="18"/>
          <w:rFonts w:hint="eastAsia" w:ascii="仿宋_GB2312" w:hAnsi="宋体" w:eastAsia="仿宋_GB2312" w:cs="Times New Roman"/>
          <w:b w:val="0"/>
          <w:bCs w:val="0"/>
          <w:spacing w:val="-4"/>
          <w:sz w:val="28"/>
          <w:szCs w:val="28"/>
          <w:highlight w:val="none"/>
          <w:lang w:eastAsia="zh-CN"/>
        </w:rPr>
        <w:t>年度我单位年初预算安排</w:t>
      </w:r>
      <w:r>
        <w:rPr>
          <w:rStyle w:val="18"/>
          <w:rFonts w:hint="eastAsia" w:ascii="仿宋_GB2312" w:hAnsi="宋体" w:eastAsia="仿宋_GB2312" w:cs="Times New Roman"/>
          <w:b w:val="0"/>
          <w:bCs w:val="0"/>
          <w:spacing w:val="-4"/>
          <w:sz w:val="28"/>
          <w:szCs w:val="28"/>
          <w:highlight w:val="none"/>
          <w:lang w:val="en-US" w:eastAsia="zh-CN"/>
        </w:rPr>
        <w:t>790.81</w:t>
      </w:r>
      <w:r>
        <w:rPr>
          <w:rStyle w:val="18"/>
          <w:rFonts w:hint="eastAsia" w:ascii="仿宋_GB2312" w:hAnsi="宋体" w:eastAsia="仿宋_GB2312" w:cs="Times New Roman"/>
          <w:b w:val="0"/>
          <w:bCs w:val="0"/>
          <w:spacing w:val="-4"/>
          <w:sz w:val="28"/>
          <w:szCs w:val="28"/>
          <w:highlight w:val="none"/>
          <w:lang w:eastAsia="zh-CN"/>
        </w:rPr>
        <w:t>万元，年中调整</w:t>
      </w:r>
      <w:r>
        <w:rPr>
          <w:rStyle w:val="18"/>
          <w:rFonts w:hint="eastAsia" w:ascii="仿宋_GB2312" w:hAnsi="宋体" w:eastAsia="仿宋_GB2312" w:cs="Times New Roman"/>
          <w:b w:val="0"/>
          <w:bCs w:val="0"/>
          <w:spacing w:val="-4"/>
          <w:sz w:val="28"/>
          <w:szCs w:val="28"/>
          <w:highlight w:val="none"/>
          <w:lang w:val="en-US" w:eastAsia="zh-CN"/>
        </w:rPr>
        <w:t>334.3</w:t>
      </w:r>
      <w:r>
        <w:rPr>
          <w:rStyle w:val="18"/>
          <w:rFonts w:hint="eastAsia" w:ascii="仿宋_GB2312" w:hAnsi="宋体" w:eastAsia="仿宋_GB2312" w:cs="Times New Roman"/>
          <w:b w:val="0"/>
          <w:bCs w:val="0"/>
          <w:spacing w:val="-4"/>
          <w:sz w:val="28"/>
          <w:szCs w:val="28"/>
          <w:highlight w:val="none"/>
          <w:lang w:eastAsia="zh-CN"/>
        </w:rPr>
        <w:t>万元，截止12月底支出</w:t>
      </w:r>
      <w:r>
        <w:rPr>
          <w:rStyle w:val="18"/>
          <w:rFonts w:hint="eastAsia" w:ascii="仿宋_GB2312" w:hAnsi="宋体" w:eastAsia="仿宋_GB2312" w:cs="Times New Roman"/>
          <w:b w:val="0"/>
          <w:bCs w:val="0"/>
          <w:spacing w:val="-4"/>
          <w:sz w:val="28"/>
          <w:szCs w:val="28"/>
          <w:highlight w:val="none"/>
          <w:lang w:val="en-US" w:eastAsia="zh-CN"/>
        </w:rPr>
        <w:t>1125.11</w:t>
      </w:r>
      <w:r>
        <w:rPr>
          <w:rStyle w:val="18"/>
          <w:rFonts w:hint="eastAsia" w:ascii="仿宋_GB2312" w:hAnsi="宋体" w:eastAsia="仿宋_GB2312" w:cs="Times New Roman"/>
          <w:b w:val="0"/>
          <w:bCs w:val="0"/>
          <w:spacing w:val="-4"/>
          <w:sz w:val="28"/>
          <w:szCs w:val="28"/>
          <w:highlight w:val="none"/>
          <w:lang w:eastAsia="zh-CN"/>
        </w:rPr>
        <w:t>万元，执行率</w:t>
      </w:r>
      <w:r>
        <w:rPr>
          <w:rStyle w:val="18"/>
          <w:rFonts w:hint="eastAsia" w:ascii="仿宋_GB2312" w:hAnsi="宋体" w:eastAsia="仿宋_GB2312" w:cs="Times New Roman"/>
          <w:b w:val="0"/>
          <w:bCs w:val="0"/>
          <w:spacing w:val="-4"/>
          <w:sz w:val="28"/>
          <w:szCs w:val="28"/>
          <w:highlight w:val="none"/>
          <w:lang w:val="en-US" w:eastAsia="zh-CN"/>
        </w:rPr>
        <w:t>100</w:t>
      </w:r>
      <w:r>
        <w:rPr>
          <w:rStyle w:val="18"/>
          <w:rFonts w:hint="eastAsia" w:ascii="仿宋_GB2312" w:hAnsi="宋体" w:eastAsia="仿宋_GB2312" w:cs="Times New Roman"/>
          <w:b w:val="0"/>
          <w:bCs w:val="0"/>
          <w:spacing w:val="-4"/>
          <w:sz w:val="28"/>
          <w:szCs w:val="28"/>
          <w:highlight w:val="none"/>
          <w:lang w:eastAsia="zh-CN"/>
        </w:rPr>
        <w:t>%。</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1</w:t>
      </w:r>
      <w:r>
        <w:rPr>
          <w:rStyle w:val="18"/>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8"/>
          <w:rFonts w:ascii="仿宋" w:hAnsi="仿宋" w:eastAsia="仿宋"/>
          <w:b/>
          <w:bCs/>
        </w:rPr>
      </w:pPr>
      <w:bookmarkStart w:id="25" w:name="_Toc70450315"/>
      <w:r>
        <w:rPr>
          <w:rStyle w:val="18"/>
          <w:rFonts w:hint="eastAsia" w:ascii="仿宋" w:hAnsi="仿宋" w:eastAsia="仿宋"/>
          <w:b/>
          <w:bCs/>
        </w:rPr>
        <w:t>（二）效率性评价</w:t>
      </w:r>
      <w:bookmarkEnd w:id="25"/>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w:t>
      </w:r>
      <w:r>
        <w:rPr>
          <w:rStyle w:val="18"/>
          <w:rFonts w:hint="eastAsia" w:ascii="仿宋_GB2312" w:hAnsi="宋体" w:eastAsia="仿宋_GB2312"/>
          <w:b w:val="0"/>
          <w:bCs w:val="0"/>
          <w:spacing w:val="-4"/>
          <w:sz w:val="28"/>
          <w:szCs w:val="28"/>
          <w:lang w:val="en-US" w:eastAsia="zh-CN"/>
        </w:rPr>
        <w:t>1</w:t>
      </w:r>
      <w:r>
        <w:rPr>
          <w:rStyle w:val="18"/>
          <w:rFonts w:hint="eastAsia" w:ascii="仿宋_GB2312" w:hAnsi="宋体" w:eastAsia="仿宋_GB2312"/>
          <w:b w:val="0"/>
          <w:bCs w:val="0"/>
          <w:spacing w:val="-4"/>
          <w:sz w:val="28"/>
          <w:szCs w:val="28"/>
        </w:rPr>
        <w:t>年，在</w:t>
      </w:r>
      <w:r>
        <w:rPr>
          <w:rStyle w:val="18"/>
          <w:rFonts w:hint="eastAsia" w:ascii="仿宋_GB2312" w:hAnsi="宋体" w:eastAsia="仿宋_GB2312"/>
          <w:b w:val="0"/>
          <w:bCs w:val="0"/>
          <w:spacing w:val="-4"/>
          <w:sz w:val="28"/>
          <w:szCs w:val="28"/>
          <w:lang w:eastAsia="zh-CN"/>
        </w:rPr>
        <w:t>财政部门</w:t>
      </w:r>
      <w:r>
        <w:rPr>
          <w:rStyle w:val="18"/>
          <w:rFonts w:hint="eastAsia" w:ascii="仿宋_GB2312" w:hAnsi="宋体" w:eastAsia="仿宋_GB2312"/>
          <w:b w:val="0"/>
          <w:bCs w:val="0"/>
          <w:spacing w:val="-4"/>
          <w:sz w:val="28"/>
          <w:szCs w:val="28"/>
        </w:rPr>
        <w:t>的大力支持和</w:t>
      </w:r>
      <w:r>
        <w:rPr>
          <w:rStyle w:val="18"/>
          <w:rFonts w:hint="eastAsia" w:ascii="仿宋_GB2312" w:hAnsi="宋体" w:eastAsia="仿宋_GB2312"/>
          <w:b w:val="0"/>
          <w:bCs w:val="0"/>
          <w:spacing w:val="-4"/>
          <w:sz w:val="28"/>
          <w:szCs w:val="28"/>
          <w:lang w:eastAsia="zh-CN"/>
        </w:rPr>
        <w:t>医院领导</w:t>
      </w:r>
      <w:r>
        <w:rPr>
          <w:rStyle w:val="18"/>
          <w:rFonts w:hint="eastAsia" w:ascii="仿宋_GB2312" w:hAnsi="宋体" w:eastAsia="仿宋_GB2312"/>
          <w:b w:val="0"/>
          <w:bCs w:val="0"/>
          <w:spacing w:val="-4"/>
          <w:sz w:val="28"/>
          <w:szCs w:val="28"/>
        </w:rPr>
        <w:t>的正确领导下，</w:t>
      </w:r>
      <w:r>
        <w:rPr>
          <w:rStyle w:val="18"/>
          <w:rFonts w:hint="eastAsia" w:ascii="仿宋_GB2312" w:hAnsi="宋体" w:eastAsia="仿宋_GB2312"/>
          <w:b w:val="0"/>
          <w:bCs w:val="0"/>
          <w:spacing w:val="-4"/>
          <w:sz w:val="28"/>
          <w:szCs w:val="28"/>
          <w:lang w:eastAsia="zh-CN"/>
        </w:rPr>
        <w:t>特克斯县中医医院</w:t>
      </w:r>
      <w:r>
        <w:rPr>
          <w:rStyle w:val="18"/>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w:t>
      </w:r>
      <w:r>
        <w:rPr>
          <w:rStyle w:val="18"/>
          <w:rFonts w:hint="eastAsia" w:ascii="仿宋_GB2312" w:hAnsi="宋体" w:eastAsia="仿宋_GB2312"/>
          <w:b w:val="0"/>
          <w:bCs w:val="0"/>
          <w:spacing w:val="-4"/>
          <w:sz w:val="28"/>
          <w:szCs w:val="28"/>
          <w:lang w:eastAsia="zh-CN"/>
        </w:rPr>
        <w:t>资金</w:t>
      </w:r>
      <w:r>
        <w:rPr>
          <w:rStyle w:val="18"/>
          <w:rFonts w:hint="eastAsia" w:ascii="仿宋_GB2312" w:hAnsi="宋体" w:eastAsia="仿宋_GB2312"/>
          <w:b w:val="0"/>
          <w:bCs w:val="0"/>
          <w:spacing w:val="-4"/>
          <w:sz w:val="28"/>
          <w:szCs w:val="28"/>
        </w:rPr>
        <w:t>支撑和保障。</w:t>
      </w:r>
    </w:p>
    <w:p>
      <w:pPr>
        <w:pStyle w:val="4"/>
        <w:spacing w:line="360" w:lineRule="auto"/>
        <w:ind w:firstLine="643" w:firstLineChars="200"/>
        <w:rPr>
          <w:rStyle w:val="18"/>
          <w:rFonts w:ascii="仿宋" w:hAnsi="仿宋" w:eastAsia="仿宋"/>
          <w:b/>
          <w:bCs/>
        </w:rPr>
      </w:pPr>
      <w:bookmarkStart w:id="26" w:name="_Toc70450316"/>
      <w:r>
        <w:rPr>
          <w:rStyle w:val="18"/>
          <w:rFonts w:hint="eastAsia" w:ascii="仿宋" w:hAnsi="仿宋" w:eastAsia="仿宋"/>
          <w:b/>
          <w:bCs/>
        </w:rPr>
        <w:t>（三）有效性评价</w:t>
      </w:r>
      <w:bookmarkEnd w:id="26"/>
    </w:p>
    <w:p>
      <w:pPr>
        <w:spacing w:line="360" w:lineRule="auto"/>
        <w:ind w:firstLine="816" w:firstLineChars="300"/>
        <w:rPr>
          <w:rStyle w:val="18"/>
          <w:rFonts w:ascii="宋体" w:hAnsi="宋体" w:eastAsia="宋体"/>
          <w:b w:val="0"/>
          <w:bCs w:val="0"/>
          <w:color w:val="FF0000"/>
          <w:spacing w:val="-4"/>
          <w:sz w:val="28"/>
          <w:szCs w:val="28"/>
        </w:rPr>
      </w:pPr>
      <w:r>
        <w:rPr>
          <w:rStyle w:val="18"/>
          <w:rFonts w:hint="eastAsia" w:ascii="仿宋_GB2312" w:hAnsi="宋体" w:eastAsia="仿宋_GB2312" w:cstheme="minorBidi"/>
          <w:b w:val="0"/>
          <w:bCs w:val="0"/>
          <w:color w:val="auto"/>
          <w:spacing w:val="-4"/>
          <w:kern w:val="2"/>
          <w:sz w:val="28"/>
          <w:szCs w:val="28"/>
          <w:lang w:val="en-US" w:eastAsia="zh-CN" w:bidi="ar-SA"/>
        </w:rPr>
        <w:t>2021年部门支出的有效性主要体现在我单位各项工作成效上，我院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napToGrid w:val="0"/>
        <w:spacing w:line="360" w:lineRule="auto"/>
        <w:ind w:firstLine="544" w:firstLineChars="200"/>
        <w:rPr>
          <w:rStyle w:val="18"/>
          <w:rFonts w:ascii="仿宋_GB2312" w:eastAsia="仿宋_GB2312" w:hAnsiTheme="minorEastAsia"/>
          <w:b w:val="0"/>
          <w:spacing w:val="-4"/>
          <w:sz w:val="28"/>
          <w:szCs w:val="28"/>
          <w:highlight w:val="none"/>
        </w:rPr>
      </w:pPr>
      <w:r>
        <w:rPr>
          <w:rStyle w:val="18"/>
          <w:rFonts w:hint="eastAsia" w:ascii="仿宋_GB2312" w:eastAsia="仿宋_GB2312" w:hAnsiTheme="minorEastAsia"/>
          <w:b w:val="0"/>
          <w:spacing w:val="-4"/>
          <w:sz w:val="28"/>
          <w:szCs w:val="28"/>
          <w:lang w:eastAsia="zh-CN"/>
        </w:rPr>
        <w:t>特克斯县中医医院</w:t>
      </w:r>
      <w:r>
        <w:rPr>
          <w:rStyle w:val="18"/>
          <w:rFonts w:hint="eastAsia" w:ascii="仿宋_GB2312" w:eastAsia="仿宋_GB2312" w:hAnsiTheme="minorEastAsia"/>
          <w:b w:val="0"/>
          <w:spacing w:val="-4"/>
          <w:sz w:val="28"/>
          <w:szCs w:val="28"/>
        </w:rPr>
        <w:t>单位整体绩效目标共设置一级指标</w:t>
      </w:r>
      <w:r>
        <w:rPr>
          <w:rStyle w:val="18"/>
          <w:rFonts w:hint="eastAsia" w:ascii="仿宋_GB2312" w:eastAsia="仿宋_GB2312" w:hAnsiTheme="minorEastAsia"/>
          <w:b w:val="0"/>
          <w:spacing w:val="-4"/>
          <w:sz w:val="28"/>
          <w:szCs w:val="28"/>
          <w:lang w:val="en-US" w:eastAsia="zh-CN"/>
        </w:rPr>
        <w:t>3</w:t>
      </w:r>
      <w:r>
        <w:rPr>
          <w:rStyle w:val="18"/>
          <w:rFonts w:hint="eastAsia" w:ascii="仿宋_GB2312" w:eastAsia="仿宋_GB2312" w:hAnsiTheme="minorEastAsia"/>
          <w:b w:val="0"/>
          <w:spacing w:val="-4"/>
          <w:sz w:val="28"/>
          <w:szCs w:val="28"/>
        </w:rPr>
        <w:t>个，二级指</w:t>
      </w:r>
      <w:r>
        <w:rPr>
          <w:rStyle w:val="18"/>
          <w:rFonts w:hint="eastAsia" w:ascii="仿宋_GB2312" w:eastAsia="仿宋_GB2312" w:hAnsiTheme="minorEastAsia"/>
          <w:b w:val="0"/>
          <w:spacing w:val="-4"/>
          <w:sz w:val="28"/>
          <w:szCs w:val="28"/>
          <w:highlight w:val="none"/>
        </w:rPr>
        <w:t>标</w:t>
      </w:r>
      <w:r>
        <w:rPr>
          <w:rStyle w:val="18"/>
          <w:rFonts w:hint="eastAsia" w:ascii="仿宋_GB2312" w:eastAsia="仿宋_GB2312" w:hAnsiTheme="minorEastAsia"/>
          <w:b w:val="0"/>
          <w:spacing w:val="-4"/>
          <w:sz w:val="28"/>
          <w:szCs w:val="28"/>
          <w:highlight w:val="none"/>
          <w:lang w:val="en-US" w:eastAsia="zh-CN"/>
        </w:rPr>
        <w:t>9</w:t>
      </w:r>
      <w:r>
        <w:rPr>
          <w:rStyle w:val="18"/>
          <w:rFonts w:hint="eastAsia" w:ascii="仿宋_GB2312" w:eastAsia="仿宋_GB2312" w:hAnsiTheme="minorEastAsia"/>
          <w:b w:val="0"/>
          <w:spacing w:val="-4"/>
          <w:sz w:val="28"/>
          <w:szCs w:val="28"/>
          <w:highlight w:val="none"/>
        </w:rPr>
        <w:t>个，三级指标</w:t>
      </w:r>
      <w:r>
        <w:rPr>
          <w:rStyle w:val="18"/>
          <w:rFonts w:hint="eastAsia" w:ascii="仿宋_GB2312" w:eastAsia="仿宋_GB2312" w:hAnsiTheme="minorEastAsia"/>
          <w:b w:val="0"/>
          <w:spacing w:val="-4"/>
          <w:sz w:val="28"/>
          <w:szCs w:val="28"/>
          <w:highlight w:val="none"/>
          <w:lang w:val="en-US" w:eastAsia="zh-CN"/>
        </w:rPr>
        <w:t>9</w:t>
      </w:r>
      <w:r>
        <w:rPr>
          <w:rStyle w:val="18"/>
          <w:rFonts w:hint="eastAsia" w:ascii="仿宋_GB2312" w:eastAsia="仿宋_GB2312" w:hAnsiTheme="minorEastAsia"/>
          <w:b w:val="0"/>
          <w:spacing w:val="-4"/>
          <w:sz w:val="28"/>
          <w:szCs w:val="28"/>
          <w:highlight w:val="none"/>
        </w:rPr>
        <w:t>个，详细说明如下</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1</w:t>
      </w:r>
      <w:r>
        <w:rPr>
          <w:rStyle w:val="18"/>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指标1：保障在职人员人数 ，指标值：≥87人  ，实际完成值：</w:t>
      </w:r>
      <w:r>
        <w:rPr>
          <w:rStyle w:val="18"/>
          <w:rFonts w:hint="eastAsia" w:ascii="仿宋_GB2312" w:hAnsi="宋体" w:eastAsia="仿宋_GB2312"/>
          <w:b w:val="0"/>
          <w:spacing w:val="-4"/>
          <w:sz w:val="28"/>
          <w:szCs w:val="28"/>
          <w:highlight w:val="none"/>
          <w:lang w:val="en-US" w:eastAsia="zh-CN"/>
        </w:rPr>
        <w:t>87人</w:t>
      </w:r>
      <w:r>
        <w:rPr>
          <w:rStyle w:val="18"/>
          <w:rFonts w:hint="eastAsia" w:ascii="仿宋_GB2312" w:hAnsi="宋体" w:eastAsia="仿宋_GB2312"/>
          <w:b w:val="0"/>
          <w:spacing w:val="-4"/>
          <w:sz w:val="28"/>
          <w:szCs w:val="28"/>
          <w:highlight w:val="none"/>
        </w:rPr>
        <w:t xml:space="preserve"> ，指标完成率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指标1：工资及社保发放准确率，指标值：</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 xml:space="preserve"> ，实际完成值：</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3</w:t>
      </w:r>
      <w:r>
        <w:rPr>
          <w:rStyle w:val="18"/>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指标1：工资及补助发放及时性，指标值：100% ，实际完成值：</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4</w:t>
      </w:r>
      <w:r>
        <w:rPr>
          <w:rStyle w:val="18"/>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8"/>
          <w:rFonts w:hint="eastAsia" w:ascii="仿宋_GB2312" w:hAnsi="宋体" w:eastAsia="仿宋_GB2312"/>
          <w:b w:val="0"/>
          <w:spacing w:val="-4"/>
          <w:sz w:val="28"/>
          <w:szCs w:val="28"/>
          <w:highlight w:val="none"/>
          <w:lang w:val="en-US" w:eastAsia="zh-CN"/>
        </w:rPr>
      </w:pPr>
      <w:r>
        <w:rPr>
          <w:rStyle w:val="18"/>
          <w:rFonts w:hint="eastAsia" w:ascii="仿宋_GB2312" w:hAnsi="宋体" w:eastAsia="仿宋_GB2312"/>
          <w:b w:val="0"/>
          <w:spacing w:val="-4"/>
          <w:sz w:val="28"/>
          <w:szCs w:val="28"/>
          <w:highlight w:val="none"/>
        </w:rPr>
        <w:t>指标1：工资福利及补助人均支出，指标值：9.08万元/人，实际完成值：</w:t>
      </w:r>
      <w:r>
        <w:rPr>
          <w:rStyle w:val="18"/>
          <w:rFonts w:hint="eastAsia" w:ascii="仿宋_GB2312" w:hAnsi="宋体" w:eastAsia="仿宋_GB2312"/>
          <w:b w:val="0"/>
          <w:spacing w:val="-4"/>
          <w:sz w:val="28"/>
          <w:szCs w:val="28"/>
          <w:highlight w:val="none"/>
          <w:lang w:val="en-US" w:eastAsia="zh-CN"/>
        </w:rPr>
        <w:t>9.08</w:t>
      </w:r>
      <w:r>
        <w:rPr>
          <w:rStyle w:val="18"/>
          <w:rFonts w:hint="eastAsia" w:ascii="仿宋_GB2312" w:hAnsi="宋体" w:eastAsia="仿宋_GB2312"/>
          <w:b w:val="0"/>
          <w:spacing w:val="-4"/>
          <w:sz w:val="28"/>
          <w:szCs w:val="28"/>
          <w:highlight w:val="none"/>
        </w:rPr>
        <w:t>万元/人 ，指标完成率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5</w:t>
      </w:r>
      <w:r>
        <w:rPr>
          <w:rStyle w:val="18"/>
          <w:rFonts w:hint="eastAsia" w:ascii="仿宋_GB2312" w:hAnsi="宋体" w:eastAsia="仿宋_GB2312"/>
          <w:b w:val="0"/>
          <w:spacing w:val="-4"/>
          <w:sz w:val="28"/>
          <w:szCs w:val="28"/>
          <w:highlight w:val="none"/>
        </w:rPr>
        <w:t>、经济效益指标：</w:t>
      </w:r>
    </w:p>
    <w:p>
      <w:pPr>
        <w:snapToGrid w:val="0"/>
        <w:spacing w:line="360" w:lineRule="auto"/>
        <w:ind w:firstLine="544" w:firstLineChars="200"/>
        <w:rPr>
          <w:rStyle w:val="18"/>
          <w:rFonts w:hint="eastAsia" w:ascii="仿宋_GB2312" w:hAnsi="宋体" w:eastAsia="仿宋_GB2312"/>
          <w:b w:val="0"/>
          <w:spacing w:val="-4"/>
          <w:sz w:val="28"/>
          <w:szCs w:val="28"/>
          <w:highlight w:val="none"/>
          <w:lang w:val="en-US" w:eastAsia="zh-CN"/>
        </w:rPr>
      </w:pPr>
      <w:r>
        <w:rPr>
          <w:rStyle w:val="18"/>
          <w:rFonts w:hint="eastAsia" w:ascii="仿宋_GB2312" w:hAnsi="宋体" w:eastAsia="仿宋_GB2312"/>
          <w:b w:val="0"/>
          <w:spacing w:val="-4"/>
          <w:sz w:val="28"/>
          <w:szCs w:val="28"/>
          <w:highlight w:val="none"/>
        </w:rPr>
        <w:t>指标1：医疗收入较上年增长率 ，指标值： ≥10% ，实际完成值：</w:t>
      </w:r>
      <w:r>
        <w:rPr>
          <w:rStyle w:val="18"/>
          <w:rFonts w:hint="eastAsia" w:ascii="仿宋_GB2312" w:hAnsi="宋体" w:eastAsia="仿宋_GB2312"/>
          <w:b w:val="0"/>
          <w:spacing w:val="-4"/>
          <w:sz w:val="28"/>
          <w:szCs w:val="28"/>
          <w:highlight w:val="none"/>
          <w:lang w:val="en-US" w:eastAsia="zh-CN"/>
        </w:rPr>
        <w:t>10%</w:t>
      </w:r>
      <w:r>
        <w:rPr>
          <w:rStyle w:val="18"/>
          <w:rFonts w:hint="eastAsia" w:ascii="仿宋_GB2312" w:hAnsi="宋体" w:eastAsia="仿宋_GB2312"/>
          <w:b w:val="0"/>
          <w:spacing w:val="-4"/>
          <w:sz w:val="28"/>
          <w:szCs w:val="28"/>
          <w:highlight w:val="none"/>
        </w:rPr>
        <w:t>，指标完成率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6</w:t>
      </w:r>
      <w:r>
        <w:rPr>
          <w:rStyle w:val="18"/>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指标1：提高工作效率和质量，指标值：有效提高，实际完成值：有效提高，指标完成率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7</w:t>
      </w:r>
      <w:r>
        <w:rPr>
          <w:rStyle w:val="18"/>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指标1：合理处置医疗废物垃圾，指标值：处置合理，实际完成值：处置合理，指标完成率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8</w:t>
      </w:r>
      <w:r>
        <w:rPr>
          <w:rStyle w:val="18"/>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指标1：落实医改政策，指标值：持续推进，实际完成值：持续推进，指标完成率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9</w:t>
      </w:r>
      <w:r>
        <w:rPr>
          <w:rStyle w:val="18"/>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8"/>
          <w:rFonts w:hint="eastAsia" w:ascii="仿宋_GB2312" w:hAnsi="宋体" w:eastAsia="仿宋_GB2312"/>
          <w:b w:val="0"/>
          <w:bCs w:val="0"/>
          <w:color w:val="FF0000"/>
          <w:spacing w:val="-4"/>
          <w:sz w:val="28"/>
          <w:szCs w:val="28"/>
          <w:highlight w:val="none"/>
          <w:lang w:eastAsia="zh-CN"/>
        </w:rPr>
      </w:pPr>
      <w:r>
        <w:rPr>
          <w:rStyle w:val="18"/>
          <w:rFonts w:hint="eastAsia" w:ascii="仿宋_GB2312" w:hAnsi="宋体" w:eastAsia="仿宋_GB2312"/>
          <w:b w:val="0"/>
          <w:spacing w:val="-4"/>
          <w:sz w:val="28"/>
          <w:szCs w:val="28"/>
          <w:highlight w:val="none"/>
        </w:rPr>
        <w:t>指标1：干部职工满意度，指标值：≥95%，实际完成值：</w:t>
      </w:r>
      <w:r>
        <w:rPr>
          <w:rStyle w:val="18"/>
          <w:rFonts w:hint="eastAsia" w:ascii="仿宋_GB2312" w:hAnsi="宋体" w:eastAsia="仿宋_GB2312"/>
          <w:b w:val="0"/>
          <w:spacing w:val="-4"/>
          <w:sz w:val="28"/>
          <w:szCs w:val="28"/>
          <w:highlight w:val="none"/>
          <w:lang w:val="en-US" w:eastAsia="zh-CN"/>
        </w:rPr>
        <w:t>95%</w:t>
      </w:r>
      <w:r>
        <w:rPr>
          <w:rStyle w:val="18"/>
          <w:rFonts w:hint="eastAsia" w:ascii="仿宋_GB2312" w:hAnsi="宋体" w:eastAsia="仿宋_GB2312"/>
          <w:b w:val="0"/>
          <w:spacing w:val="-4"/>
          <w:sz w:val="28"/>
          <w:szCs w:val="28"/>
          <w:highlight w:val="none"/>
        </w:rPr>
        <w:t>，指标完成率</w:t>
      </w:r>
      <w:r>
        <w:rPr>
          <w:rStyle w:val="18"/>
          <w:rFonts w:hint="eastAsia" w:ascii="仿宋_GB2312" w:hAnsi="宋体" w:eastAsia="仿宋_GB2312"/>
          <w:b w:val="0"/>
          <w:spacing w:val="-4"/>
          <w:sz w:val="28"/>
          <w:szCs w:val="28"/>
          <w:highlight w:val="none"/>
          <w:lang w:val="en-US" w:eastAsia="zh-CN"/>
        </w:rPr>
        <w:t>100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14"/>
        <w:widowControl/>
        <w:spacing w:before="40" w:beforeAutospacing="0" w:after="0" w:afterAutospacing="0" w:line="520" w:lineRule="atLeast"/>
        <w:ind w:firstLine="520"/>
        <w:jc w:val="both"/>
        <w:rPr>
          <w:rStyle w:val="18"/>
          <w:rFonts w:hint="eastAsia" w:ascii="仿宋_GB2312" w:hAnsi="宋体" w:eastAsia="仿宋_GB2312" w:cstheme="minorBidi"/>
          <w:b w:val="0"/>
          <w:spacing w:val="-4"/>
          <w:kern w:val="2"/>
          <w:sz w:val="28"/>
          <w:szCs w:val="28"/>
          <w:lang w:val="en-US" w:eastAsia="zh-CN" w:bidi="ar-SA"/>
        </w:rPr>
      </w:pPr>
      <w:r>
        <w:rPr>
          <w:rFonts w:hint="eastAsia"/>
          <w:lang w:val="en-US" w:eastAsia="zh-CN" w:bidi="ar"/>
        </w:rPr>
        <w:t xml:space="preserve"> </w:t>
      </w:r>
      <w:r>
        <w:rPr>
          <w:rStyle w:val="18"/>
          <w:rFonts w:hint="eastAsia" w:ascii="仿宋_GB2312" w:hAnsi="宋体" w:eastAsia="仿宋_GB2312" w:cstheme="minorBidi"/>
          <w:b w:val="0"/>
          <w:spacing w:val="-4"/>
          <w:kern w:val="2"/>
          <w:sz w:val="28"/>
          <w:szCs w:val="28"/>
          <w:lang w:val="en-US" w:eastAsia="zh-CN" w:bidi="ar-SA"/>
        </w:rPr>
        <w:t xml:space="preserve"> 1、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1"/>
        <w:spacing w:line="560" w:lineRule="exact"/>
        <w:ind w:firstLine="544" w:firstLineChars="200"/>
        <w:rPr>
          <w:rStyle w:val="18"/>
          <w:rFonts w:hint="default" w:ascii="仿宋_GB2312" w:hAnsi="宋体" w:eastAsia="仿宋_GB2312" w:cstheme="minorBidi"/>
          <w:b w:val="0"/>
          <w:spacing w:val="-4"/>
          <w:kern w:val="2"/>
          <w:sz w:val="28"/>
          <w:szCs w:val="28"/>
          <w:lang w:val="en-US" w:eastAsia="zh-CN" w:bidi="ar-SA"/>
        </w:rPr>
      </w:pPr>
      <w:r>
        <w:rPr>
          <w:rStyle w:val="18"/>
          <w:rFonts w:hint="eastAsia" w:ascii="仿宋_GB2312" w:hAnsi="宋体" w:eastAsia="仿宋_GB2312" w:cstheme="minorBidi"/>
          <w:b w:val="0"/>
          <w:spacing w:val="-4"/>
          <w:kern w:val="2"/>
          <w:sz w:val="28"/>
          <w:szCs w:val="28"/>
          <w:lang w:val="en-US" w:eastAsia="zh-CN" w:bidi="ar-SA"/>
        </w:rPr>
        <w:t>2、预算绩效管理水平仍有欠缺。对全面实施预算绩效管理的要求认识还不到位，项目申报、实施等环节与预算绩效管理各个环节联系不够紧密；同时预算绩效管理也是一项新工作，面对专业人手不足、绩效管理水平欠缺的情况。</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spacing w:val="-4"/>
          <w:kern w:val="2"/>
          <w:sz w:val="28"/>
          <w:szCs w:val="28"/>
          <w:lang w:val="en-US" w:eastAsia="zh-CN" w:bidi="ar-SA"/>
        </w:rPr>
      </w:pPr>
      <w:r>
        <w:rPr>
          <w:rStyle w:val="18"/>
          <w:rFonts w:hint="eastAsia" w:ascii="仿宋_GB2312" w:hAnsi="宋体" w:eastAsia="仿宋_GB2312" w:cstheme="minorBidi"/>
          <w:b w:val="0"/>
          <w:spacing w:val="-4"/>
          <w:kern w:val="2"/>
          <w:sz w:val="28"/>
          <w:szCs w:val="28"/>
          <w:lang w:val="en-US" w:eastAsia="zh-CN" w:bidi="ar-SA"/>
        </w:rPr>
        <w:t>1、完善管理制度,进-步加强资产管理。严格按照《固定资产管理办法》的规定，加强固定资产管理,及时登记、更新台账，加强资产卡片管理,对各类实物资产进行全面盘点,确保账账、账实相符。</w:t>
      </w:r>
    </w:p>
    <w:p>
      <w:pPr>
        <w:pStyle w:val="14"/>
        <w:widowControl/>
        <w:spacing w:before="40" w:beforeAutospacing="0" w:after="0" w:afterAutospacing="0" w:line="520" w:lineRule="atLeast"/>
        <w:ind w:firstLine="544" w:firstLineChars="200"/>
        <w:jc w:val="both"/>
        <w:rPr>
          <w:rStyle w:val="18"/>
          <w:rFonts w:hint="eastAsia" w:ascii="仿宋_GB2312" w:hAnsi="宋体" w:eastAsia="仿宋_GB2312" w:cstheme="minorBidi"/>
          <w:b w:val="0"/>
          <w:spacing w:val="-4"/>
          <w:kern w:val="2"/>
          <w:sz w:val="28"/>
          <w:szCs w:val="28"/>
          <w:lang w:val="en-US" w:eastAsia="zh-CN" w:bidi="ar-SA"/>
        </w:rPr>
      </w:pPr>
      <w:r>
        <w:rPr>
          <w:rStyle w:val="18"/>
          <w:rFonts w:hint="eastAsia" w:ascii="仿宋_GB2312" w:hAnsi="宋体" w:eastAsia="仿宋_GB2312" w:cstheme="minorBidi"/>
          <w:b w:val="0"/>
          <w:spacing w:val="-4"/>
          <w:kern w:val="2"/>
          <w:sz w:val="28"/>
          <w:szCs w:val="28"/>
          <w:lang w:val="en-US" w:eastAsia="zh-CN" w:bidi="ar-SA"/>
        </w:rPr>
        <w:t>2、加强学习。进一步明确如何参照考核体系，科学合理设定绩效目标，充分发挥预算绩效管理工作效用。</w:t>
      </w:r>
    </w:p>
    <w:p>
      <w:pPr>
        <w:pStyle w:val="4"/>
        <w:spacing w:line="360" w:lineRule="auto"/>
        <w:rPr>
          <w:rStyle w:val="18"/>
          <w:rFonts w:ascii="仿宋" w:hAnsi="仿宋" w:eastAsia="仿宋"/>
          <w:b/>
          <w:bCs/>
        </w:rPr>
      </w:pPr>
      <w:bookmarkStart w:id="29" w:name="_Toc70450319"/>
      <w:r>
        <w:rPr>
          <w:rStyle w:val="18"/>
          <w:rFonts w:hint="eastAsia" w:ascii="仿宋" w:hAnsi="仿宋" w:eastAsia="仿宋"/>
          <w:b/>
          <w:bCs/>
        </w:rPr>
        <w:t>（一）改进措施</w:t>
      </w:r>
      <w:bookmarkEnd w:id="29"/>
    </w:p>
    <w:p>
      <w:pPr>
        <w:spacing w:line="360" w:lineRule="auto"/>
        <w:ind w:firstLine="544" w:firstLineChars="200"/>
        <w:rPr>
          <w:rStyle w:val="18"/>
          <w:rFonts w:hint="eastAsia" w:ascii="仿宋_GB2312" w:hAnsi="宋体" w:eastAsia="仿宋_GB2312" w:cstheme="minorBidi"/>
          <w:b w:val="0"/>
          <w:spacing w:val="-4"/>
          <w:kern w:val="2"/>
          <w:sz w:val="28"/>
          <w:szCs w:val="28"/>
          <w:lang w:val="en-US" w:eastAsia="zh-CN" w:bidi="ar-SA"/>
        </w:rPr>
      </w:pPr>
      <w:r>
        <w:rPr>
          <w:rStyle w:val="18"/>
          <w:rFonts w:hint="eastAsia" w:ascii="仿宋_GB2312" w:hAnsi="宋体" w:eastAsia="仿宋_GB2312" w:cstheme="minorBidi"/>
          <w:b w:val="0"/>
          <w:spacing w:val="-4"/>
          <w:kern w:val="2"/>
          <w:sz w:val="28"/>
          <w:szCs w:val="28"/>
          <w:lang w:val="en-US" w:eastAsia="zh-CN" w:bidi="ar-SA"/>
        </w:rPr>
        <w:t>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4"/>
        <w:numPr>
          <w:ilvl w:val="0"/>
          <w:numId w:val="3"/>
        </w:numPr>
        <w:spacing w:line="360" w:lineRule="auto"/>
        <w:rPr>
          <w:rStyle w:val="18"/>
          <w:rFonts w:hint="eastAsia" w:ascii="仿宋" w:hAnsi="仿宋" w:eastAsia="仿宋"/>
          <w:b/>
          <w:bCs/>
        </w:rPr>
      </w:pPr>
      <w:bookmarkStart w:id="30" w:name="_Toc70450320"/>
      <w:r>
        <w:rPr>
          <w:rStyle w:val="18"/>
          <w:rFonts w:hint="eastAsia" w:ascii="仿宋" w:hAnsi="仿宋" w:eastAsia="仿宋"/>
          <w:b/>
          <w:bCs/>
        </w:rPr>
        <w:t>建议</w:t>
      </w:r>
      <w:bookmarkEnd w:id="30"/>
    </w:p>
    <w:p>
      <w:pPr>
        <w:spacing w:line="360" w:lineRule="auto"/>
        <w:ind w:firstLine="544" w:firstLineChars="200"/>
      </w:pPr>
      <w:r>
        <w:rPr>
          <w:rStyle w:val="18"/>
          <w:rFonts w:hint="eastAsia" w:ascii="仿宋_GB2312" w:hAnsi="宋体" w:eastAsia="仿宋_GB2312" w:cstheme="minorBidi"/>
          <w:b w:val="0"/>
          <w:spacing w:val="-4"/>
          <w:kern w:val="2"/>
          <w:sz w:val="28"/>
          <w:szCs w:val="28"/>
          <w:lang w:val="en-US" w:eastAsia="zh-CN" w:bidi="ar-SA"/>
        </w:rPr>
        <w:t>进一步提高绩效管理水平，由于目前的预算管理在编制和实施中还存在编制不细、预算调整较多、,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numPr>
          <w:ilvl w:val="0"/>
          <w:numId w:val="4"/>
        </w:numPr>
        <w:spacing w:line="360" w:lineRule="auto"/>
        <w:rPr>
          <w:rFonts w:hint="eastAsia"/>
        </w:rPr>
      </w:pPr>
      <w:r>
        <w:rPr>
          <w:rStyle w:val="18"/>
          <w:rFonts w:hint="eastAsia" w:ascii="仿宋" w:hAnsi="仿宋" w:eastAsia="仿宋"/>
          <w:b/>
          <w:bCs/>
          <w:sz w:val="36"/>
          <w:szCs w:val="36"/>
        </w:rPr>
        <w:t>附表</w:t>
      </w:r>
      <w:r>
        <w:rPr>
          <w:rStyle w:val="18"/>
          <w:rFonts w:hint="eastAsia" w:ascii="仿宋" w:hAnsi="仿宋" w:eastAsia="仿宋"/>
          <w:b w:val="0"/>
          <w:bCs w:val="0"/>
          <w:spacing w:val="-4"/>
          <w:sz w:val="36"/>
          <w:szCs w:val="36"/>
        </w:rPr>
        <w:t>：</w:t>
      </w:r>
      <w:bookmarkStart w:id="31" w:name="_Hlk70450148"/>
      <w:r>
        <w:rPr>
          <w:rStyle w:val="18"/>
          <w:rFonts w:hint="eastAsia" w:ascii="仿宋" w:hAnsi="仿宋" w:eastAsia="仿宋"/>
          <w:b/>
          <w:bCs/>
          <w:sz w:val="36"/>
          <w:szCs w:val="36"/>
        </w:rPr>
        <w:t>《部门整体支出绩效目标自评表》</w:t>
      </w:r>
      <w:bookmarkEnd w:id="31"/>
    </w:p>
    <w:tbl>
      <w:tblPr>
        <w:tblStyle w:val="16"/>
        <w:tblW w:w="9610" w:type="dxa"/>
        <w:tblInd w:w="98" w:type="dxa"/>
        <w:shd w:val="clear" w:color="auto" w:fill="auto"/>
        <w:tblLayout w:type="autofit"/>
        <w:tblCellMar>
          <w:top w:w="0" w:type="dxa"/>
          <w:left w:w="108" w:type="dxa"/>
          <w:bottom w:w="0" w:type="dxa"/>
          <w:right w:w="108" w:type="dxa"/>
        </w:tblCellMar>
      </w:tblPr>
      <w:tblGrid>
        <w:gridCol w:w="650"/>
        <w:gridCol w:w="1416"/>
        <w:gridCol w:w="2200"/>
        <w:gridCol w:w="936"/>
        <w:gridCol w:w="936"/>
        <w:gridCol w:w="900"/>
        <w:gridCol w:w="936"/>
        <w:gridCol w:w="491"/>
        <w:gridCol w:w="445"/>
        <w:gridCol w:w="900"/>
      </w:tblGrid>
      <w:tr>
        <w:tblPrEx>
          <w:shd w:val="clear" w:color="auto" w:fill="auto"/>
          <w:tblCellMar>
            <w:top w:w="0" w:type="dxa"/>
            <w:left w:w="108" w:type="dxa"/>
            <w:bottom w:w="0" w:type="dxa"/>
            <w:right w:w="108" w:type="dxa"/>
          </w:tblCellMar>
        </w:tblPrEx>
        <w:trPr>
          <w:trHeight w:val="816" w:hRule="atLeast"/>
        </w:trPr>
        <w:tc>
          <w:tcPr>
            <w:tcW w:w="961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shd w:val="clear" w:color="auto" w:fill="auto"/>
          <w:tblCellMar>
            <w:top w:w="0" w:type="dxa"/>
            <w:left w:w="108" w:type="dxa"/>
            <w:bottom w:w="0" w:type="dxa"/>
            <w:right w:w="108" w:type="dxa"/>
          </w:tblCellMar>
        </w:tblPrEx>
        <w:trPr>
          <w:trHeight w:val="660"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shd w:val="clear" w:color="auto" w:fill="auto"/>
          <w:tblCellMar>
            <w:top w:w="0" w:type="dxa"/>
            <w:left w:w="108" w:type="dxa"/>
            <w:bottom w:w="0" w:type="dxa"/>
            <w:right w:w="108" w:type="dxa"/>
          </w:tblCellMar>
        </w:tblPrEx>
        <w:trPr>
          <w:trHeight w:val="699" w:hRule="atLeast"/>
        </w:trPr>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特克斯县中医医院</w:t>
            </w:r>
          </w:p>
        </w:tc>
      </w:tr>
      <w:tr>
        <w:tblPrEx>
          <w:shd w:val="clear" w:color="auto" w:fill="auto"/>
          <w:tblCellMar>
            <w:top w:w="0" w:type="dxa"/>
            <w:left w:w="108" w:type="dxa"/>
            <w:bottom w:w="0" w:type="dxa"/>
            <w:right w:w="108" w:type="dxa"/>
          </w:tblCellMar>
        </w:tblPrEx>
        <w:trPr>
          <w:trHeight w:val="699" w:hRule="atLeast"/>
        </w:trPr>
        <w:tc>
          <w:tcPr>
            <w:tcW w:w="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2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shd w:val="clear" w:color="auto" w:fill="auto"/>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shd w:val="clear" w:color="auto" w:fill="auto"/>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基本支出</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人员工资、津贴、社保等工会及福利；其他商品服务支出费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shd w:val="clear" w:color="auto" w:fill="auto"/>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790.81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r>
      <w:tr>
        <w:tblPrEx>
          <w:shd w:val="clear" w:color="auto" w:fill="auto"/>
          <w:tblCellMar>
            <w:top w:w="0" w:type="dxa"/>
            <w:left w:w="108" w:type="dxa"/>
            <w:bottom w:w="0" w:type="dxa"/>
            <w:right w:w="108" w:type="dxa"/>
          </w:tblCellMar>
        </w:tblPrEx>
        <w:trPr>
          <w:trHeight w:val="699" w:hRule="atLeast"/>
        </w:trPr>
        <w:tc>
          <w:tcPr>
            <w:tcW w:w="6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45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shd w:val="clear" w:color="auto" w:fill="auto"/>
          <w:tblCellMar>
            <w:top w:w="0" w:type="dxa"/>
            <w:left w:w="108" w:type="dxa"/>
            <w:bottom w:w="0" w:type="dxa"/>
            <w:right w:w="108" w:type="dxa"/>
          </w:tblCellMar>
        </w:tblPrEx>
        <w:trPr>
          <w:trHeight w:val="1480" w:hRule="atLeast"/>
        </w:trPr>
        <w:tc>
          <w:tcPr>
            <w:tcW w:w="6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目标1：提高医疗服务质量。确保医疗安全，提高医疗质量，让患者满意。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目标2：积极参与公立医院改革，根据改革要求认真落实医改政策。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目标3：提高群众就医满意度</w:t>
            </w:r>
          </w:p>
        </w:tc>
        <w:tc>
          <w:tcPr>
            <w:tcW w:w="45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目标1：提高医疗服务质量。确保医疗安全，提高医疗质量，让患者满意。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目标2：积极参与公立医院改革，根据改革要求认真落实医改政策。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目标3：提高群众就医满意度</w:t>
            </w:r>
          </w:p>
        </w:tc>
      </w:tr>
      <w:tr>
        <w:tblPrEx>
          <w:shd w:val="clear" w:color="auto" w:fill="auto"/>
          <w:tblCellMar>
            <w:top w:w="0" w:type="dxa"/>
            <w:left w:w="108" w:type="dxa"/>
            <w:bottom w:w="0" w:type="dxa"/>
            <w:right w:w="108" w:type="dxa"/>
          </w:tblCellMar>
        </w:tblPrEx>
        <w:trPr>
          <w:trHeight w:val="699" w:hRule="atLeast"/>
        </w:trPr>
        <w:tc>
          <w:tcPr>
            <w:tcW w:w="65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shd w:val="clear" w:color="auto" w:fill="auto"/>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保障在职人员人数</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≥87人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87</w:t>
            </w:r>
            <w:r>
              <w:rPr>
                <w:rFonts w:hint="eastAsia" w:ascii="仿宋_GB2312" w:hAnsi="宋体" w:eastAsia="仿宋_GB2312" w:cs="仿宋_GB2312"/>
                <w:i w:val="0"/>
                <w:iCs w:val="0"/>
                <w:color w:val="000000"/>
                <w:kern w:val="0"/>
                <w:sz w:val="24"/>
                <w:szCs w:val="24"/>
                <w:u w:val="none"/>
                <w:lang w:val="en-US" w:eastAsia="zh-CN" w:bidi="ar"/>
              </w:rPr>
              <w:t>人</w:t>
            </w:r>
            <w:bookmarkStart w:id="32" w:name="_GoBack"/>
            <w:bookmarkEnd w:id="32"/>
          </w:p>
        </w:tc>
      </w:tr>
      <w:tr>
        <w:tblPrEx>
          <w:shd w:val="clear" w:color="auto" w:fill="auto"/>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工资及社保发放准确率</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100%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工资及补助发放及时性</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100%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100%</w:t>
            </w:r>
          </w:p>
        </w:tc>
      </w:tr>
      <w:tr>
        <w:tblPrEx>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工资福利及补助人均支出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9.08万元/人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9.08万元　</w:t>
            </w:r>
          </w:p>
        </w:tc>
      </w:tr>
      <w:tr>
        <w:tblPrEx>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医疗收入较上年增长率</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10%</w:t>
            </w:r>
          </w:p>
        </w:tc>
      </w:tr>
      <w:tr>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提升医疗质量</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有效提高</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有效提高</w:t>
            </w:r>
          </w:p>
        </w:tc>
      </w:tr>
      <w:tr>
        <w:tblPrEx>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合理处置医疗废物垃圾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合理处置</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合理处置　</w:t>
            </w:r>
          </w:p>
        </w:tc>
      </w:tr>
      <w:tr>
        <w:tblPrEx>
          <w:shd w:val="clear" w:color="auto" w:fill="auto"/>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落实医改政策</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持续推进</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持续推进</w:t>
            </w:r>
          </w:p>
        </w:tc>
      </w:tr>
      <w:tr>
        <w:tblPrEx>
          <w:tblCellMar>
            <w:top w:w="0" w:type="dxa"/>
            <w:left w:w="108" w:type="dxa"/>
            <w:bottom w:w="0" w:type="dxa"/>
            <w:right w:w="108" w:type="dxa"/>
          </w:tblCellMar>
        </w:tblPrEx>
        <w:trPr>
          <w:trHeight w:val="699" w:hRule="atLeast"/>
        </w:trPr>
        <w:tc>
          <w:tcPr>
            <w:tcW w:w="65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干部职工满意度</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　≥95%</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≥95%</w:t>
            </w:r>
          </w:p>
        </w:tc>
      </w:tr>
    </w:tbl>
    <w:p>
      <w:pPr>
        <w:rPr>
          <w:rFonts w:hint="eastAsia"/>
        </w:rPr>
      </w:pPr>
    </w:p>
    <w:p>
      <w:pPr>
        <w:numPr>
          <w:ilvl w:val="0"/>
          <w:numId w:val="0"/>
        </w:numPr>
      </w:pP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9"/>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EB9CE"/>
    <w:multiLevelType w:val="singleLevel"/>
    <w:tmpl w:val="91FEB9CE"/>
    <w:lvl w:ilvl="0" w:tentative="0">
      <w:start w:val="3"/>
      <w:numFmt w:val="chineseCounting"/>
      <w:suff w:val="nothing"/>
      <w:lvlText w:val="%1、"/>
      <w:lvlJc w:val="left"/>
      <w:rPr>
        <w:rFonts w:hint="eastAsia"/>
      </w:rPr>
    </w:lvl>
  </w:abstractNum>
  <w:abstractNum w:abstractNumId="1">
    <w:nsid w:val="CF4C9F8A"/>
    <w:multiLevelType w:val="singleLevel"/>
    <w:tmpl w:val="CF4C9F8A"/>
    <w:lvl w:ilvl="0" w:tentative="0">
      <w:start w:val="2"/>
      <w:numFmt w:val="decimal"/>
      <w:suff w:val="nothing"/>
      <w:lvlText w:val="%1、"/>
      <w:lvlJc w:val="left"/>
    </w:lvl>
  </w:abstractNum>
  <w:abstractNum w:abstractNumId="2">
    <w:nsid w:val="1A4EF0D3"/>
    <w:multiLevelType w:val="singleLevel"/>
    <w:tmpl w:val="1A4EF0D3"/>
    <w:lvl w:ilvl="0" w:tentative="0">
      <w:start w:val="8"/>
      <w:numFmt w:val="chineseCounting"/>
      <w:suff w:val="nothing"/>
      <w:lvlText w:val="%1、"/>
      <w:lvlJc w:val="left"/>
      <w:rPr>
        <w:rFonts w:hint="eastAsia"/>
      </w:rPr>
    </w:lvl>
  </w:abstractNum>
  <w:abstractNum w:abstractNumId="3">
    <w:nsid w:val="5557102C"/>
    <w:multiLevelType w:val="singleLevel"/>
    <w:tmpl w:val="5557102C"/>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00718"/>
    <w:rsid w:val="00F17550"/>
    <w:rsid w:val="00F27120"/>
    <w:rsid w:val="00F341E0"/>
    <w:rsid w:val="00F36401"/>
    <w:rsid w:val="00F42445"/>
    <w:rsid w:val="00F44FCC"/>
    <w:rsid w:val="00F74974"/>
    <w:rsid w:val="00F829DE"/>
    <w:rsid w:val="00F84215"/>
    <w:rsid w:val="00F91CBB"/>
    <w:rsid w:val="026A47D2"/>
    <w:rsid w:val="031E09C2"/>
    <w:rsid w:val="0E7C47EE"/>
    <w:rsid w:val="0E9A5E97"/>
    <w:rsid w:val="0F5A0238"/>
    <w:rsid w:val="197D544E"/>
    <w:rsid w:val="19947972"/>
    <w:rsid w:val="1E783E99"/>
    <w:rsid w:val="1EB60E4D"/>
    <w:rsid w:val="247242AB"/>
    <w:rsid w:val="247814CF"/>
    <w:rsid w:val="271F46B7"/>
    <w:rsid w:val="28D9041B"/>
    <w:rsid w:val="2B362D8D"/>
    <w:rsid w:val="2C44379A"/>
    <w:rsid w:val="2C9C0882"/>
    <w:rsid w:val="30E6401D"/>
    <w:rsid w:val="372B44F9"/>
    <w:rsid w:val="388D1222"/>
    <w:rsid w:val="3B100488"/>
    <w:rsid w:val="3DE11DF4"/>
    <w:rsid w:val="3E32516E"/>
    <w:rsid w:val="3F1972E8"/>
    <w:rsid w:val="40490124"/>
    <w:rsid w:val="41347227"/>
    <w:rsid w:val="43800A84"/>
    <w:rsid w:val="4BBC72E4"/>
    <w:rsid w:val="4DE82D2A"/>
    <w:rsid w:val="4E162C29"/>
    <w:rsid w:val="4E4D0DDF"/>
    <w:rsid w:val="4F2022DC"/>
    <w:rsid w:val="530F0D59"/>
    <w:rsid w:val="53A5346C"/>
    <w:rsid w:val="55CD4E7B"/>
    <w:rsid w:val="5C050F4B"/>
    <w:rsid w:val="5E200594"/>
    <w:rsid w:val="60CB21A4"/>
    <w:rsid w:val="628272B7"/>
    <w:rsid w:val="63D71D0D"/>
    <w:rsid w:val="6741625F"/>
    <w:rsid w:val="677D5E3A"/>
    <w:rsid w:val="6815063D"/>
    <w:rsid w:val="6D785A21"/>
    <w:rsid w:val="701A7AF4"/>
    <w:rsid w:val="725F6EFA"/>
    <w:rsid w:val="736117C3"/>
    <w:rsid w:val="738A3977"/>
    <w:rsid w:val="785F22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Body Text Indent"/>
    <w:basedOn w:val="1"/>
    <w:next w:val="7"/>
    <w:qFormat/>
    <w:uiPriority w:val="0"/>
    <w:pPr>
      <w:tabs>
        <w:tab w:val="left" w:pos="-360"/>
        <w:tab w:val="left" w:pos="0"/>
        <w:tab w:val="left" w:pos="900"/>
      </w:tabs>
      <w:ind w:left="-2" w:leftChars="-1" w:firstLine="420" w:firstLineChars="200"/>
    </w:pPr>
    <w:rPr>
      <w:rFonts w:hint="default" w:ascii="Times New Roman" w:hAnsi="Times New Roman"/>
      <w:szCs w:val="24"/>
    </w:rPr>
  </w:style>
  <w:style w:type="paragraph" w:styleId="7">
    <w:name w:val="Body Text First Indent 2"/>
    <w:basedOn w:val="6"/>
    <w:next w:val="1"/>
    <w:qFormat/>
    <w:uiPriority w:val="0"/>
    <w:pPr>
      <w:spacing w:before="100" w:beforeAutospacing="1"/>
      <w:ind w:left="0" w:firstLine="420" w:firstLineChars="200"/>
    </w:pPr>
  </w:style>
  <w:style w:type="paragraph" w:styleId="8">
    <w:name w:val="toc 3"/>
    <w:basedOn w:val="1"/>
    <w:next w:val="1"/>
    <w:unhideWhenUsed/>
    <w:qFormat/>
    <w:uiPriority w:val="39"/>
    <w:pPr>
      <w:ind w:left="840" w:leftChars="400"/>
    </w:p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ind w:left="1260" w:leftChars="600"/>
    </w:pPr>
  </w:style>
  <w:style w:type="paragraph" w:styleId="12">
    <w:name w:val="Subtitle"/>
    <w:basedOn w:val="1"/>
    <w:next w:val="1"/>
    <w:link w:val="25"/>
    <w:qFormat/>
    <w:uiPriority w:val="11"/>
    <w:pPr>
      <w:spacing w:before="240" w:after="60" w:line="312" w:lineRule="auto"/>
      <w:jc w:val="center"/>
      <w:outlineLvl w:val="1"/>
    </w:pPr>
    <w:rPr>
      <w:b/>
      <w:bCs/>
      <w:kern w:val="28"/>
      <w:sz w:val="32"/>
      <w:szCs w:val="32"/>
    </w:rPr>
  </w:style>
  <w:style w:type="paragraph" w:styleId="13">
    <w:name w:val="toc 2"/>
    <w:basedOn w:val="1"/>
    <w:next w:val="1"/>
    <w:unhideWhenUsed/>
    <w:qFormat/>
    <w:uiPriority w:val="39"/>
    <w:pPr>
      <w:ind w:left="420" w:leftChars="200"/>
    </w:pPr>
  </w:style>
  <w:style w:type="paragraph" w:styleId="14">
    <w:name w:val="Normal (Web)"/>
    <w:basedOn w:val="1"/>
    <w:qFormat/>
    <w:uiPriority w:val="99"/>
    <w:pPr>
      <w:spacing w:before="100" w:beforeAutospacing="1" w:after="100" w:afterAutospacing="1"/>
      <w:jc w:val="left"/>
    </w:pPr>
    <w:rPr>
      <w:rFonts w:cs="Times New Roman"/>
      <w:sz w:val="24"/>
    </w:rPr>
  </w:style>
  <w:style w:type="paragraph" w:styleId="15">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0"/>
    <w:rPr>
      <w:b/>
      <w:bCs/>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页眉 字符"/>
    <w:basedOn w:val="17"/>
    <w:link w:val="10"/>
    <w:qFormat/>
    <w:uiPriority w:val="99"/>
    <w:rPr>
      <w:sz w:val="18"/>
      <w:szCs w:val="18"/>
    </w:rPr>
  </w:style>
  <w:style w:type="character" w:customStyle="1" w:styleId="21">
    <w:name w:val="页脚 字符"/>
    <w:basedOn w:val="17"/>
    <w:link w:val="9"/>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字符"/>
    <w:basedOn w:val="17"/>
    <w:link w:val="15"/>
    <w:qFormat/>
    <w:uiPriority w:val="10"/>
    <w:rPr>
      <w:rFonts w:asciiTheme="majorHAnsi" w:hAnsiTheme="majorHAnsi" w:eastAsiaTheme="majorEastAsia" w:cstheme="majorBidi"/>
      <w:b/>
      <w:bCs/>
      <w:sz w:val="32"/>
      <w:szCs w:val="32"/>
    </w:rPr>
  </w:style>
  <w:style w:type="character" w:customStyle="1" w:styleId="24">
    <w:name w:val="标题 2 字符"/>
    <w:basedOn w:val="17"/>
    <w:link w:val="3"/>
    <w:qFormat/>
    <w:uiPriority w:val="9"/>
    <w:rPr>
      <w:rFonts w:asciiTheme="majorHAnsi" w:hAnsiTheme="majorHAnsi" w:eastAsiaTheme="majorEastAsia" w:cstheme="majorBidi"/>
      <w:b/>
      <w:bCs/>
      <w:sz w:val="32"/>
      <w:szCs w:val="32"/>
    </w:rPr>
  </w:style>
  <w:style w:type="character" w:customStyle="1" w:styleId="25">
    <w:name w:val="副标题 字符"/>
    <w:basedOn w:val="17"/>
    <w:link w:val="12"/>
    <w:qFormat/>
    <w:uiPriority w:val="11"/>
    <w:rPr>
      <w:b/>
      <w:bCs/>
      <w:kern w:val="28"/>
      <w:sz w:val="32"/>
      <w:szCs w:val="32"/>
    </w:rPr>
  </w:style>
  <w:style w:type="character" w:customStyle="1" w:styleId="26">
    <w:name w:val="标题 3 字符"/>
    <w:basedOn w:val="17"/>
    <w:link w:val="4"/>
    <w:qFormat/>
    <w:uiPriority w:val="9"/>
    <w:rPr>
      <w:b/>
      <w:bCs/>
      <w:sz w:val="32"/>
      <w:szCs w:val="32"/>
    </w:rPr>
  </w:style>
  <w:style w:type="character" w:styleId="27">
    <w:name w:val="Placeholder Text"/>
    <w:basedOn w:val="17"/>
    <w:semiHidden/>
    <w:qFormat/>
    <w:uiPriority w:val="99"/>
    <w:rPr>
      <w:color w:val="808080"/>
    </w:rPr>
  </w:style>
  <w:style w:type="character" w:customStyle="1" w:styleId="28">
    <w:name w:val="标题 1 字符"/>
    <w:basedOn w:val="17"/>
    <w:link w:val="2"/>
    <w:qFormat/>
    <w:uiPriority w:val="9"/>
    <w:rPr>
      <w:b/>
      <w:bCs/>
      <w:kern w:val="44"/>
      <w:sz w:val="44"/>
      <w:szCs w:val="44"/>
    </w:rPr>
  </w:style>
  <w:style w:type="paragraph" w:customStyle="1" w:styleId="2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字符"/>
    <w:basedOn w:val="17"/>
    <w:link w:val="5"/>
    <w:qFormat/>
    <w:uiPriority w:val="9"/>
    <w:rPr>
      <w:rFonts w:asciiTheme="majorHAnsi" w:hAnsiTheme="majorHAnsi" w:eastAsiaTheme="majorEastAsia" w:cstheme="majorBidi"/>
      <w:b/>
      <w:bCs/>
      <w:sz w:val="28"/>
      <w:szCs w:val="28"/>
    </w:rPr>
  </w:style>
  <w:style w:type="paragraph" w:customStyle="1" w:styleId="31">
    <w:name w:val="闻政-正文段落文字"/>
    <w:basedOn w:val="1"/>
    <w:qFormat/>
    <w:uiPriority w:val="3"/>
    <w:pPr>
      <w:spacing w:line="500" w:lineRule="exact"/>
      <w:ind w:firstLine="200"/>
    </w:pPr>
    <w:rPr>
      <w:rFonts w:ascii="Times New Roman" w:hAnsi="Times New Roman" w:cs="Times New Roman"/>
      <w:szCs w:val="28"/>
    </w:rPr>
  </w:style>
  <w:style w:type="paragraph" w:customStyle="1" w:styleId="32">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6032</Words>
  <Characters>6504</Characters>
  <Lines>72</Lines>
  <Paragraphs>20</Paragraphs>
  <TotalTime>4</TotalTime>
  <ScaleCrop>false</ScaleCrop>
  <LinksUpToDate>false</LinksUpToDate>
  <CharactersWithSpaces>6553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2022-05-26T11:02:43Z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